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A" w:rsidRPr="0073435A" w:rsidRDefault="0073435A" w:rsidP="00514476">
      <w:pPr>
        <w:spacing w:after="200" w:line="240" w:lineRule="auto"/>
        <w:jc w:val="center"/>
        <w:rPr>
          <w:rFonts w:ascii="Times New Roman" w:eastAsia="Calibri" w:hAnsi="Times New Roman" w:cs="Times New Roman"/>
          <w:b/>
          <w:sz w:val="14"/>
          <w:szCs w:val="14"/>
        </w:rPr>
      </w:pPr>
      <w:r w:rsidRPr="0073435A">
        <w:rPr>
          <w:rFonts w:ascii="Times New Roman" w:eastAsia="Calibri" w:hAnsi="Times New Roman" w:cs="Times New Roman"/>
          <w:b/>
          <w:sz w:val="14"/>
          <w:szCs w:val="14"/>
        </w:rPr>
        <w:t>МИНИСТЕРСТВО ЗДРАВООХРАНЕНИЯ РОССИЙСКОЙ ФЕДЕРАЦИИ</w:t>
      </w:r>
    </w:p>
    <w:p w:rsidR="0073435A" w:rsidRPr="0073435A" w:rsidRDefault="0073435A" w:rsidP="00514476">
      <w:pPr>
        <w:spacing w:after="200" w:line="240" w:lineRule="auto"/>
        <w:jc w:val="center"/>
        <w:rPr>
          <w:rFonts w:ascii="Times New Roman" w:eastAsia="Calibri" w:hAnsi="Times New Roman" w:cs="Times New Roman"/>
          <w:b/>
          <w:sz w:val="14"/>
          <w:szCs w:val="14"/>
        </w:rPr>
      </w:pPr>
      <w:r w:rsidRPr="0073435A">
        <w:rPr>
          <w:rFonts w:ascii="Times New Roman" w:eastAsia="Calibri" w:hAnsi="Times New Roman" w:cs="Times New Roman"/>
          <w:b/>
          <w:sz w:val="14"/>
          <w:szCs w:val="14"/>
        </w:rPr>
        <w:t>ИНСТРУКЦИЯ</w:t>
      </w:r>
    </w:p>
    <w:p w:rsidR="0073435A" w:rsidRPr="0073435A" w:rsidRDefault="0073435A" w:rsidP="00514476">
      <w:pPr>
        <w:spacing w:after="200" w:line="240" w:lineRule="auto"/>
        <w:jc w:val="center"/>
        <w:rPr>
          <w:rFonts w:ascii="Times New Roman" w:eastAsia="Calibri" w:hAnsi="Times New Roman" w:cs="Times New Roman"/>
          <w:b/>
          <w:sz w:val="14"/>
          <w:szCs w:val="14"/>
        </w:rPr>
      </w:pPr>
      <w:r w:rsidRPr="0073435A">
        <w:rPr>
          <w:rFonts w:ascii="Times New Roman" w:eastAsia="Calibri" w:hAnsi="Times New Roman" w:cs="Times New Roman"/>
          <w:b/>
          <w:sz w:val="14"/>
          <w:szCs w:val="14"/>
        </w:rPr>
        <w:t>по применению лекарственного препарата для медицинского применения</w:t>
      </w:r>
    </w:p>
    <w:p w:rsidR="0073435A" w:rsidRPr="008054DA" w:rsidRDefault="0073435A" w:rsidP="00514476">
      <w:pPr>
        <w:spacing w:after="200" w:line="240" w:lineRule="auto"/>
        <w:jc w:val="center"/>
        <w:rPr>
          <w:rFonts w:ascii="Times New Roman" w:eastAsia="Calibri" w:hAnsi="Times New Roman" w:cs="Times New Roman"/>
          <w:b/>
          <w:sz w:val="14"/>
          <w:szCs w:val="14"/>
        </w:rPr>
        <w:sectPr w:rsidR="0073435A" w:rsidRPr="008054DA" w:rsidSect="00AF685C">
          <w:pgSz w:w="10206" w:h="20979" w:code="8"/>
          <w:pgMar w:top="397" w:right="284" w:bottom="567" w:left="284" w:header="709" w:footer="709" w:gutter="0"/>
          <w:cols w:space="708"/>
          <w:docGrid w:linePitch="360"/>
        </w:sectPr>
      </w:pPr>
      <w:r w:rsidRPr="0073435A">
        <w:rPr>
          <w:rFonts w:ascii="Times New Roman" w:eastAsia="Calibri" w:hAnsi="Times New Roman" w:cs="Times New Roman"/>
          <w:b/>
          <w:sz w:val="14"/>
          <w:szCs w:val="14"/>
        </w:rPr>
        <w:t>ФЕНОБАРБИТАЛ</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Регистрационный номер: </w:t>
      </w:r>
      <w:r w:rsidRPr="001E721F">
        <w:rPr>
          <w:rFonts w:ascii="Times New Roman" w:eastAsia="Calibri" w:hAnsi="Times New Roman" w:cs="Times New Roman"/>
          <w:sz w:val="14"/>
          <w:szCs w:val="14"/>
        </w:rPr>
        <w:t>ЛП-003510</w:t>
      </w:r>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b/>
          <w:sz w:val="14"/>
          <w:szCs w:val="14"/>
        </w:rPr>
        <w:t>Торговое название:</w:t>
      </w:r>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Фенобарбитал</w:t>
      </w:r>
      <w:proofErr w:type="spellEnd"/>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b/>
          <w:sz w:val="14"/>
          <w:szCs w:val="14"/>
        </w:rPr>
        <w:t>МНН</w:t>
      </w:r>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w:t>
      </w:r>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b/>
          <w:sz w:val="14"/>
          <w:szCs w:val="14"/>
        </w:rPr>
        <w:t>Лекарственная форма</w:t>
      </w:r>
      <w:r w:rsidRPr="001E721F">
        <w:rPr>
          <w:rFonts w:ascii="Times New Roman" w:eastAsia="Calibri" w:hAnsi="Times New Roman" w:cs="Times New Roman"/>
          <w:sz w:val="14"/>
          <w:szCs w:val="14"/>
        </w:rPr>
        <w:t xml:space="preserve">: таблетки для детей </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Состав на одну таблетку: </w:t>
      </w:r>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действующее вещество: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w:t>
      </w:r>
      <w:r w:rsidRPr="001E721F">
        <w:rPr>
          <w:rFonts w:ascii="Times New Roman" w:eastAsia="Calibri" w:hAnsi="Times New Roman" w:cs="Times New Roman"/>
          <w:sz w:val="14"/>
          <w:szCs w:val="14"/>
        </w:rPr>
        <w:tab/>
        <w:t xml:space="preserve">5,0 мг </w:t>
      </w:r>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вспомогательные вещества: </w:t>
      </w:r>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sz w:val="14"/>
          <w:szCs w:val="14"/>
        </w:rPr>
        <w:t>сахароза (сахар</w:t>
      </w:r>
      <w:r w:rsidR="00AF685C">
        <w:rPr>
          <w:rFonts w:ascii="Times New Roman" w:eastAsia="Calibri" w:hAnsi="Times New Roman" w:cs="Times New Roman"/>
          <w:sz w:val="14"/>
          <w:szCs w:val="14"/>
        </w:rPr>
        <w:t>)</w:t>
      </w:r>
      <w:r w:rsidR="00AF685C">
        <w:rPr>
          <w:rFonts w:ascii="Times New Roman" w:eastAsia="Calibri" w:hAnsi="Times New Roman" w:cs="Times New Roman"/>
          <w:sz w:val="14"/>
          <w:szCs w:val="14"/>
        </w:rPr>
        <w:tab/>
      </w:r>
      <w:r w:rsidR="00AF685C">
        <w:rPr>
          <w:rFonts w:ascii="Times New Roman" w:eastAsia="Calibri" w:hAnsi="Times New Roman" w:cs="Times New Roman"/>
          <w:sz w:val="14"/>
          <w:szCs w:val="14"/>
        </w:rPr>
        <w:tab/>
      </w:r>
      <w:r w:rsidRPr="001E721F">
        <w:rPr>
          <w:rFonts w:ascii="Times New Roman" w:eastAsia="Calibri" w:hAnsi="Times New Roman" w:cs="Times New Roman"/>
          <w:sz w:val="14"/>
          <w:szCs w:val="14"/>
        </w:rPr>
        <w:tab/>
        <w:t>42,2 мг</w:t>
      </w:r>
    </w:p>
    <w:p w:rsidR="001E721F" w:rsidRPr="001E721F" w:rsidRDefault="00AF685C" w:rsidP="001E721F">
      <w:pPr>
        <w:spacing w:after="0" w:line="240" w:lineRule="auto"/>
        <w:rPr>
          <w:rFonts w:ascii="Times New Roman" w:eastAsia="Calibri" w:hAnsi="Times New Roman" w:cs="Times New Roman"/>
          <w:sz w:val="14"/>
          <w:szCs w:val="14"/>
        </w:rPr>
      </w:pPr>
      <w:r>
        <w:rPr>
          <w:rFonts w:ascii="Times New Roman" w:eastAsia="Calibri" w:hAnsi="Times New Roman" w:cs="Times New Roman"/>
          <w:sz w:val="14"/>
          <w:szCs w:val="14"/>
        </w:rPr>
        <w:t xml:space="preserve">крахмал картофельный </w:t>
      </w:r>
      <w:r>
        <w:rPr>
          <w:rFonts w:ascii="Times New Roman" w:eastAsia="Calibri" w:hAnsi="Times New Roman" w:cs="Times New Roman"/>
          <w:sz w:val="14"/>
          <w:szCs w:val="14"/>
        </w:rPr>
        <w:tab/>
      </w:r>
      <w:r w:rsidR="001E721F" w:rsidRPr="001E721F">
        <w:rPr>
          <w:rFonts w:ascii="Times New Roman" w:eastAsia="Calibri" w:hAnsi="Times New Roman" w:cs="Times New Roman"/>
          <w:sz w:val="14"/>
          <w:szCs w:val="14"/>
        </w:rPr>
        <w:tab/>
        <w:t>12,2 мг</w:t>
      </w:r>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sz w:val="14"/>
          <w:szCs w:val="14"/>
        </w:rPr>
        <w:t>кислота стеариновая</w:t>
      </w:r>
      <w:r w:rsidR="00AF685C">
        <w:rPr>
          <w:rFonts w:ascii="Times New Roman" w:eastAsia="Calibri" w:hAnsi="Times New Roman" w:cs="Times New Roman"/>
          <w:sz w:val="14"/>
          <w:szCs w:val="14"/>
        </w:rPr>
        <w:tab/>
      </w:r>
      <w:r w:rsidR="00AF685C">
        <w:rPr>
          <w:rFonts w:ascii="Times New Roman" w:eastAsia="Calibri" w:hAnsi="Times New Roman" w:cs="Times New Roman"/>
          <w:sz w:val="14"/>
          <w:szCs w:val="14"/>
        </w:rPr>
        <w:tab/>
      </w:r>
      <w:r w:rsidRPr="001E721F">
        <w:rPr>
          <w:rFonts w:ascii="Times New Roman" w:eastAsia="Calibri" w:hAnsi="Times New Roman" w:cs="Times New Roman"/>
          <w:sz w:val="14"/>
          <w:szCs w:val="14"/>
        </w:rPr>
        <w:tab/>
        <w:t>0,6 мг</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Описание: </w:t>
      </w:r>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sz w:val="14"/>
          <w:szCs w:val="14"/>
        </w:rPr>
        <w:t>Круглые плоскоцилиндрические таблетки белого цвета с риской.</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Фармакотерапевтическая группа:</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sz w:val="14"/>
          <w:szCs w:val="14"/>
        </w:rPr>
        <w:t>Противоэпилептические препараты. Барбитураты и их производные.</w:t>
      </w:r>
    </w:p>
    <w:p w:rsidR="001E721F" w:rsidRPr="001E721F" w:rsidRDefault="001E721F" w:rsidP="001E721F">
      <w:pPr>
        <w:spacing w:after="0" w:line="240" w:lineRule="auto"/>
        <w:rPr>
          <w:rFonts w:ascii="Times New Roman" w:eastAsia="Calibri" w:hAnsi="Times New Roman" w:cs="Times New Roman"/>
          <w:b/>
          <w:bCs/>
          <w:sz w:val="14"/>
          <w:szCs w:val="14"/>
        </w:rPr>
      </w:pPr>
      <w:r w:rsidRPr="001E721F">
        <w:rPr>
          <w:rFonts w:ascii="Times New Roman" w:eastAsia="Calibri" w:hAnsi="Times New Roman" w:cs="Times New Roman"/>
          <w:b/>
          <w:bCs/>
          <w:sz w:val="14"/>
          <w:szCs w:val="14"/>
        </w:rPr>
        <w:t xml:space="preserve">Код АТХ: </w:t>
      </w:r>
      <w:r w:rsidRPr="001E721F">
        <w:rPr>
          <w:rFonts w:ascii="Times New Roman" w:eastAsia="Calibri" w:hAnsi="Times New Roman" w:cs="Times New Roman"/>
          <w:sz w:val="14"/>
          <w:szCs w:val="14"/>
          <w:lang w:val="en-US"/>
        </w:rPr>
        <w:t>N</w:t>
      </w:r>
      <w:r w:rsidRPr="001E721F">
        <w:rPr>
          <w:rFonts w:ascii="Times New Roman" w:eastAsia="Calibri" w:hAnsi="Times New Roman" w:cs="Times New Roman"/>
          <w:sz w:val="14"/>
          <w:szCs w:val="14"/>
        </w:rPr>
        <w:t>03АА02</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Фармакологические свойства:</w:t>
      </w:r>
    </w:p>
    <w:p w:rsidR="001E721F" w:rsidRPr="001E721F" w:rsidRDefault="001E721F" w:rsidP="001E721F">
      <w:pPr>
        <w:spacing w:after="0" w:line="240" w:lineRule="auto"/>
        <w:jc w:val="both"/>
        <w:rPr>
          <w:rFonts w:ascii="Times New Roman" w:eastAsia="Calibri" w:hAnsi="Times New Roman" w:cs="Times New Roman"/>
          <w:b/>
          <w:sz w:val="14"/>
          <w:szCs w:val="14"/>
        </w:rPr>
      </w:pPr>
      <w:r w:rsidRPr="001E721F">
        <w:rPr>
          <w:rFonts w:ascii="Times New Roman" w:eastAsia="Calibri" w:hAnsi="Times New Roman" w:cs="Times New Roman"/>
          <w:b/>
          <w:sz w:val="14"/>
          <w:szCs w:val="14"/>
        </w:rPr>
        <w:t>Фармакодинамика</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Фармакологическое действие - противосудорожное, снотворное, седативное.</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Взаимодействует с </w:t>
      </w:r>
      <w:proofErr w:type="spellStart"/>
      <w:r w:rsidRPr="001E721F">
        <w:rPr>
          <w:rFonts w:ascii="Times New Roman" w:eastAsia="Calibri" w:hAnsi="Times New Roman" w:cs="Times New Roman"/>
          <w:sz w:val="14"/>
          <w:szCs w:val="14"/>
        </w:rPr>
        <w:t>барбитуратным</w:t>
      </w:r>
      <w:proofErr w:type="spellEnd"/>
      <w:r w:rsidRPr="001E721F">
        <w:rPr>
          <w:rFonts w:ascii="Times New Roman" w:eastAsia="Calibri" w:hAnsi="Times New Roman" w:cs="Times New Roman"/>
          <w:sz w:val="14"/>
          <w:szCs w:val="14"/>
        </w:rPr>
        <w:t xml:space="preserve"> участком ГАМК А -</w:t>
      </w:r>
      <w:proofErr w:type="spellStart"/>
      <w:r w:rsidRPr="001E721F">
        <w:rPr>
          <w:rFonts w:ascii="Times New Roman" w:eastAsia="Calibri" w:hAnsi="Times New Roman" w:cs="Times New Roman"/>
          <w:sz w:val="14"/>
          <w:szCs w:val="14"/>
        </w:rPr>
        <w:t>бензодиазепин-барбитуратного</w:t>
      </w:r>
      <w:proofErr w:type="spellEnd"/>
      <w:r w:rsidRPr="001E721F">
        <w:rPr>
          <w:rFonts w:ascii="Times New Roman" w:eastAsia="Calibri" w:hAnsi="Times New Roman" w:cs="Times New Roman"/>
          <w:sz w:val="14"/>
          <w:szCs w:val="14"/>
        </w:rPr>
        <w:t xml:space="preserve"> рецепторного комплекса и повышает чувствительност</w:t>
      </w:r>
      <w:r w:rsidR="008054DA">
        <w:rPr>
          <w:rFonts w:ascii="Times New Roman" w:eastAsia="Calibri" w:hAnsi="Times New Roman" w:cs="Times New Roman"/>
          <w:sz w:val="14"/>
          <w:szCs w:val="14"/>
        </w:rPr>
        <w:t>ь ГАМК-рецепторов к медиатору (ГАМК</w:t>
      </w:r>
      <w:r w:rsidRPr="001E721F">
        <w:rPr>
          <w:rFonts w:ascii="Times New Roman" w:eastAsia="Calibri" w:hAnsi="Times New Roman" w:cs="Times New Roman"/>
          <w:sz w:val="14"/>
          <w:szCs w:val="14"/>
        </w:rPr>
        <w:t xml:space="preserve">), в результате повышается длительность периода раскрытия </w:t>
      </w:r>
      <w:proofErr w:type="spellStart"/>
      <w:r w:rsidRPr="001E721F">
        <w:rPr>
          <w:rFonts w:ascii="Times New Roman" w:eastAsia="Calibri" w:hAnsi="Times New Roman" w:cs="Times New Roman"/>
          <w:sz w:val="14"/>
          <w:szCs w:val="14"/>
        </w:rPr>
        <w:t>нейрональных</w:t>
      </w:r>
      <w:proofErr w:type="spellEnd"/>
      <w:r w:rsidRPr="001E721F">
        <w:rPr>
          <w:rFonts w:ascii="Times New Roman" w:eastAsia="Calibri" w:hAnsi="Times New Roman" w:cs="Times New Roman"/>
          <w:sz w:val="14"/>
          <w:szCs w:val="14"/>
        </w:rPr>
        <w:t xml:space="preserve"> каналов для входящих токов ионов хлора и увеличивается поступление ионов хлора в клетку. Увеличение содержания ионов хлора внутри нейрона влечет за собой </w:t>
      </w:r>
      <w:proofErr w:type="spellStart"/>
      <w:r w:rsidRPr="001E721F">
        <w:rPr>
          <w:rFonts w:ascii="Times New Roman" w:eastAsia="Calibri" w:hAnsi="Times New Roman" w:cs="Times New Roman"/>
          <w:sz w:val="14"/>
          <w:szCs w:val="14"/>
        </w:rPr>
        <w:t>гиперполяризацию</w:t>
      </w:r>
      <w:proofErr w:type="spellEnd"/>
      <w:r w:rsidRPr="001E721F">
        <w:rPr>
          <w:rFonts w:ascii="Times New Roman" w:eastAsia="Calibri" w:hAnsi="Times New Roman" w:cs="Times New Roman"/>
          <w:sz w:val="14"/>
          <w:szCs w:val="14"/>
        </w:rPr>
        <w:t xml:space="preserve"> клеточной мембраны и понижает ее возбудимость. В результате усиливается тормозное влияние ГАМК и угнетение межнейронной передачи в различных отделах ЦНС.</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Показано, что при терапевтических концентрациях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усиливает </w:t>
      </w:r>
      <w:proofErr w:type="spellStart"/>
      <w:r w:rsidRPr="001E721F">
        <w:rPr>
          <w:rFonts w:ascii="Times New Roman" w:eastAsia="Calibri" w:hAnsi="Times New Roman" w:cs="Times New Roman"/>
          <w:sz w:val="14"/>
          <w:szCs w:val="14"/>
        </w:rPr>
        <w:t>ГАМКергическую</w:t>
      </w:r>
      <w:proofErr w:type="spellEnd"/>
      <w:r w:rsidRPr="001E721F">
        <w:rPr>
          <w:rFonts w:ascii="Times New Roman" w:eastAsia="Calibri" w:hAnsi="Times New Roman" w:cs="Times New Roman"/>
          <w:sz w:val="14"/>
          <w:szCs w:val="14"/>
        </w:rPr>
        <w:t xml:space="preserve"> передачу, тормозит </w:t>
      </w:r>
      <w:proofErr w:type="spellStart"/>
      <w:r w:rsidRPr="001E721F">
        <w:rPr>
          <w:rFonts w:ascii="Times New Roman" w:eastAsia="Calibri" w:hAnsi="Times New Roman" w:cs="Times New Roman"/>
          <w:sz w:val="14"/>
          <w:szCs w:val="14"/>
        </w:rPr>
        <w:t>глутаматергическую</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нейротрансмиссию</w:t>
      </w:r>
      <w:proofErr w:type="spellEnd"/>
      <w:r w:rsidRPr="001E721F">
        <w:rPr>
          <w:rFonts w:ascii="Times New Roman" w:eastAsia="Calibri" w:hAnsi="Times New Roman" w:cs="Times New Roman"/>
          <w:sz w:val="14"/>
          <w:szCs w:val="14"/>
        </w:rPr>
        <w:t xml:space="preserve">, особенно опосредованную </w:t>
      </w:r>
      <w:proofErr w:type="spellStart"/>
      <w:r w:rsidRPr="001E721F">
        <w:rPr>
          <w:rFonts w:ascii="Times New Roman" w:eastAsia="Calibri" w:hAnsi="Times New Roman" w:cs="Times New Roman"/>
          <w:sz w:val="14"/>
          <w:szCs w:val="14"/>
        </w:rPr>
        <w:t>глутаматными</w:t>
      </w:r>
      <w:proofErr w:type="spellEnd"/>
      <w:r w:rsidRPr="001E721F">
        <w:rPr>
          <w:rFonts w:ascii="Times New Roman" w:eastAsia="Calibri" w:hAnsi="Times New Roman" w:cs="Times New Roman"/>
          <w:sz w:val="14"/>
          <w:szCs w:val="14"/>
        </w:rPr>
        <w:t xml:space="preserve"> альфа-амино-5-мет</w:t>
      </w:r>
      <w:r w:rsidR="008054DA">
        <w:rPr>
          <w:rFonts w:ascii="Times New Roman" w:eastAsia="Calibri" w:hAnsi="Times New Roman" w:cs="Times New Roman"/>
          <w:sz w:val="14"/>
          <w:szCs w:val="14"/>
        </w:rPr>
        <w:t xml:space="preserve">илизоксазол-4-пропионат </w:t>
      </w:r>
      <w:r w:rsidRPr="001E721F">
        <w:rPr>
          <w:rFonts w:ascii="Times New Roman" w:eastAsia="Calibri" w:hAnsi="Times New Roman" w:cs="Times New Roman"/>
          <w:sz w:val="14"/>
          <w:szCs w:val="14"/>
        </w:rPr>
        <w:t>(AMPA)-рецепторами. В высоких концентрациях влияет на ток ионов натрия и блокирует ток ионов кальция через клеточные мембраны (каналы L- и N-типов).</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Барбитураты оказывают неселективное угнетающее влияние на ЦНС. Они подавляют сенсорные зоны коры головного мозга, снижают двигательную активность и вызывают сонливость, седативный эффект и сон.</w:t>
      </w:r>
    </w:p>
    <w:p w:rsidR="001E721F" w:rsidRPr="001E721F" w:rsidRDefault="001E721F" w:rsidP="001E721F">
      <w:pPr>
        <w:spacing w:after="0" w:line="240" w:lineRule="auto"/>
        <w:jc w:val="both"/>
        <w:rPr>
          <w:rFonts w:ascii="Times New Roman" w:eastAsia="Calibri" w:hAnsi="Times New Roman" w:cs="Times New Roman"/>
          <w:sz w:val="14"/>
          <w:szCs w:val="14"/>
        </w:rPr>
      </w:pPr>
      <w:proofErr w:type="spellStart"/>
      <w:r w:rsidRPr="001E721F">
        <w:rPr>
          <w:rFonts w:ascii="Times New Roman" w:eastAsia="Calibri" w:hAnsi="Times New Roman" w:cs="Times New Roman"/>
          <w:sz w:val="14"/>
          <w:szCs w:val="14"/>
        </w:rPr>
        <w:t>Седативно</w:t>
      </w:r>
      <w:proofErr w:type="spellEnd"/>
      <w:r w:rsidRPr="001E721F">
        <w:rPr>
          <w:rFonts w:ascii="Times New Roman" w:eastAsia="Calibri" w:hAnsi="Times New Roman" w:cs="Times New Roman"/>
          <w:sz w:val="14"/>
          <w:szCs w:val="14"/>
        </w:rPr>
        <w:t>-снотворное действие обусловлено в основном угнетением активности клеток восходящей активирующей ретикулярной формации ствола мозга, ядер таламуса, торможением взаимодействия этих структур с корой головного мозга.</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Противосудорожное действие обусловлено активацией </w:t>
      </w:r>
      <w:proofErr w:type="spellStart"/>
      <w:r w:rsidRPr="001E721F">
        <w:rPr>
          <w:rFonts w:ascii="Times New Roman" w:eastAsia="Calibri" w:hAnsi="Times New Roman" w:cs="Times New Roman"/>
          <w:sz w:val="14"/>
          <w:szCs w:val="14"/>
        </w:rPr>
        <w:t>ГАМКергической</w:t>
      </w:r>
      <w:proofErr w:type="spellEnd"/>
      <w:r w:rsidRPr="001E721F">
        <w:rPr>
          <w:rFonts w:ascii="Times New Roman" w:eastAsia="Calibri" w:hAnsi="Times New Roman" w:cs="Times New Roman"/>
          <w:sz w:val="14"/>
          <w:szCs w:val="14"/>
        </w:rPr>
        <w:t xml:space="preserve"> системы, влиянием на </w:t>
      </w:r>
      <w:proofErr w:type="spellStart"/>
      <w:r w:rsidRPr="001E721F">
        <w:rPr>
          <w:rFonts w:ascii="Times New Roman" w:eastAsia="Calibri" w:hAnsi="Times New Roman" w:cs="Times New Roman"/>
          <w:sz w:val="14"/>
          <w:szCs w:val="14"/>
        </w:rPr>
        <w:t>потенциалзависимые</w:t>
      </w:r>
      <w:proofErr w:type="spellEnd"/>
      <w:r w:rsidRPr="001E721F">
        <w:rPr>
          <w:rFonts w:ascii="Times New Roman" w:eastAsia="Calibri" w:hAnsi="Times New Roman" w:cs="Times New Roman"/>
          <w:sz w:val="14"/>
          <w:szCs w:val="14"/>
        </w:rPr>
        <w:t xml:space="preserve"> натриевые каналы, а также подавлением активности </w:t>
      </w:r>
      <w:proofErr w:type="spellStart"/>
      <w:r w:rsidRPr="001E721F">
        <w:rPr>
          <w:rFonts w:ascii="Times New Roman" w:eastAsia="Calibri" w:hAnsi="Times New Roman" w:cs="Times New Roman"/>
          <w:sz w:val="14"/>
          <w:szCs w:val="14"/>
        </w:rPr>
        <w:t>глутамата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снижает возбудимость нейронов </w:t>
      </w:r>
      <w:proofErr w:type="spellStart"/>
      <w:r w:rsidRPr="001E721F">
        <w:rPr>
          <w:rFonts w:ascii="Times New Roman" w:eastAsia="Calibri" w:hAnsi="Times New Roman" w:cs="Times New Roman"/>
          <w:sz w:val="14"/>
          <w:szCs w:val="14"/>
        </w:rPr>
        <w:t>эпилептогенного</w:t>
      </w:r>
      <w:proofErr w:type="spellEnd"/>
      <w:r w:rsidRPr="001E721F">
        <w:rPr>
          <w:rFonts w:ascii="Times New Roman" w:eastAsia="Calibri" w:hAnsi="Times New Roman" w:cs="Times New Roman"/>
          <w:sz w:val="14"/>
          <w:szCs w:val="14"/>
        </w:rPr>
        <w:t xml:space="preserve"> очага и препятствует возникновению и распространению импульсов. Он блокирует высокочастотные повторные разряды нейронов (вследствие влияния на ток ионов натрия). Барбитураты также повышают порог электростимуляции двигательных зон коры головного мозга.</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В исследованиях на лабораторных моделях эпилепсии у животных показана эффективность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в предотвращении всех видов судорог, за исключением </w:t>
      </w:r>
      <w:proofErr w:type="spellStart"/>
      <w:r w:rsidRPr="001E721F">
        <w:rPr>
          <w:rFonts w:ascii="Times New Roman" w:eastAsia="Calibri" w:hAnsi="Times New Roman" w:cs="Times New Roman"/>
          <w:sz w:val="14"/>
          <w:szCs w:val="14"/>
        </w:rPr>
        <w:t>абсансов</w:t>
      </w:r>
      <w:proofErr w:type="spellEnd"/>
      <w:r w:rsidRPr="001E721F">
        <w:rPr>
          <w:rFonts w:ascii="Times New Roman" w:eastAsia="Calibri" w:hAnsi="Times New Roman" w:cs="Times New Roman"/>
          <w:sz w:val="14"/>
          <w:szCs w:val="14"/>
        </w:rPr>
        <w:t>.</w:t>
      </w:r>
    </w:p>
    <w:p w:rsidR="001E721F" w:rsidRPr="001E721F" w:rsidRDefault="001E721F" w:rsidP="001E721F">
      <w:pPr>
        <w:spacing w:after="0" w:line="240" w:lineRule="auto"/>
        <w:rPr>
          <w:rFonts w:ascii="Times New Roman" w:eastAsia="Calibri" w:hAnsi="Times New Roman" w:cs="Times New Roman"/>
          <w:b/>
          <w:sz w:val="14"/>
          <w:szCs w:val="14"/>
        </w:rPr>
      </w:pPr>
      <w:proofErr w:type="spellStart"/>
      <w:r w:rsidRPr="001E721F">
        <w:rPr>
          <w:rFonts w:ascii="Times New Roman" w:eastAsia="Calibri" w:hAnsi="Times New Roman" w:cs="Times New Roman"/>
          <w:b/>
          <w:sz w:val="14"/>
          <w:szCs w:val="14"/>
        </w:rPr>
        <w:t>Фармакокинетика</w:t>
      </w:r>
      <w:proofErr w:type="spellEnd"/>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После приема внутрь полностью, но медленно всасывается в тонком кишечнике. </w:t>
      </w:r>
      <w:proofErr w:type="spellStart"/>
      <w:r w:rsidRPr="001E721F">
        <w:rPr>
          <w:rFonts w:ascii="Times New Roman" w:eastAsia="Calibri" w:hAnsi="Times New Roman" w:cs="Times New Roman"/>
          <w:sz w:val="14"/>
          <w:szCs w:val="14"/>
        </w:rPr>
        <w:t>Биодоступность</w:t>
      </w:r>
      <w:proofErr w:type="spellEnd"/>
      <w:r w:rsidRPr="001E721F">
        <w:rPr>
          <w:rFonts w:ascii="Times New Roman" w:eastAsia="Calibri" w:hAnsi="Times New Roman" w:cs="Times New Roman"/>
          <w:sz w:val="14"/>
          <w:szCs w:val="14"/>
        </w:rPr>
        <w:t xml:space="preserve"> - 80%. Связывание с белками плазмы (преимущественно с альбумином) составляет 20-45%. Терапевтическая концентрация в сыворотке крови, оптимальная для проявления противосудорожного эффекта, составляет 10-40 мкг/мл. T </w:t>
      </w:r>
      <w:r w:rsidRPr="001E721F">
        <w:rPr>
          <w:rFonts w:ascii="Times New Roman" w:eastAsia="Calibri" w:hAnsi="Times New Roman" w:cs="Times New Roman"/>
          <w:sz w:val="14"/>
          <w:szCs w:val="14"/>
          <w:vertAlign w:val="subscript"/>
        </w:rPr>
        <w:t>1/2 </w:t>
      </w:r>
      <w:r w:rsidRPr="001E721F">
        <w:rPr>
          <w:rFonts w:ascii="Times New Roman" w:eastAsia="Calibri" w:hAnsi="Times New Roman" w:cs="Times New Roman"/>
          <w:sz w:val="14"/>
          <w:szCs w:val="14"/>
        </w:rPr>
        <w:t>из плазмы у взрослых - 53-118 ч (в среднем 79 ч), у детей и новорожденных (возраст менее 48 ч) - 60-180 ч, в среднем 110 ч. Распределяется по органам и тканям, проходит через ГЭБ. Хорошо проходит через плаценту и распределяется по всем тканям плода (наивысшие концентрации обнаруживаются в плаценте, печени и головном мозге плода), проникает в грудное молоко.</w:t>
      </w:r>
    </w:p>
    <w:p w:rsidR="001E721F" w:rsidRPr="001E721F" w:rsidRDefault="001E721F" w:rsidP="001E721F">
      <w:pPr>
        <w:spacing w:after="0" w:line="240" w:lineRule="auto"/>
        <w:jc w:val="both"/>
        <w:rPr>
          <w:rFonts w:ascii="Times New Roman" w:eastAsia="Calibri" w:hAnsi="Times New Roman" w:cs="Times New Roman"/>
          <w:sz w:val="14"/>
          <w:szCs w:val="14"/>
        </w:rPr>
      </w:pPr>
      <w:proofErr w:type="spellStart"/>
      <w:r w:rsidRPr="001E721F">
        <w:rPr>
          <w:rFonts w:ascii="Times New Roman" w:eastAsia="Calibri" w:hAnsi="Times New Roman" w:cs="Times New Roman"/>
          <w:sz w:val="14"/>
          <w:szCs w:val="14"/>
        </w:rPr>
        <w:t>Метаболизируется</w:t>
      </w:r>
      <w:proofErr w:type="spellEnd"/>
      <w:r w:rsidRPr="001E721F">
        <w:rPr>
          <w:rFonts w:ascii="Times New Roman" w:eastAsia="Calibri" w:hAnsi="Times New Roman" w:cs="Times New Roman"/>
          <w:sz w:val="14"/>
          <w:szCs w:val="14"/>
        </w:rPr>
        <w:t xml:space="preserve"> в печени при участии </w:t>
      </w:r>
      <w:proofErr w:type="spellStart"/>
      <w:r w:rsidRPr="001E721F">
        <w:rPr>
          <w:rFonts w:ascii="Times New Roman" w:eastAsia="Calibri" w:hAnsi="Times New Roman" w:cs="Times New Roman"/>
          <w:sz w:val="14"/>
          <w:szCs w:val="14"/>
        </w:rPr>
        <w:t>микросомальных</w:t>
      </w:r>
      <w:proofErr w:type="spellEnd"/>
      <w:r w:rsidRPr="001E721F">
        <w:rPr>
          <w:rFonts w:ascii="Times New Roman" w:eastAsia="Calibri" w:hAnsi="Times New Roman" w:cs="Times New Roman"/>
          <w:sz w:val="14"/>
          <w:szCs w:val="14"/>
        </w:rPr>
        <w:t xml:space="preserve"> ферментов с образованием фармакологически неактивных метаболитов. T </w:t>
      </w:r>
      <w:r w:rsidRPr="001E721F">
        <w:rPr>
          <w:rFonts w:ascii="Times New Roman" w:eastAsia="Calibri" w:hAnsi="Times New Roman" w:cs="Times New Roman"/>
          <w:sz w:val="14"/>
          <w:szCs w:val="14"/>
          <w:vertAlign w:val="subscript"/>
        </w:rPr>
        <w:t>1/2 </w:t>
      </w:r>
      <w:r w:rsidRPr="001E721F">
        <w:rPr>
          <w:rFonts w:ascii="Times New Roman" w:eastAsia="Calibri" w:hAnsi="Times New Roman" w:cs="Times New Roman"/>
          <w:sz w:val="14"/>
          <w:szCs w:val="14"/>
        </w:rPr>
        <w:t xml:space="preserve">- 2-4 дня (у новорожденных до 7 дней). Выводится почками в виде </w:t>
      </w:r>
      <w:proofErr w:type="spellStart"/>
      <w:r w:rsidRPr="001E721F">
        <w:rPr>
          <w:rFonts w:ascii="Times New Roman" w:eastAsia="Calibri" w:hAnsi="Times New Roman" w:cs="Times New Roman"/>
          <w:sz w:val="14"/>
          <w:szCs w:val="14"/>
        </w:rPr>
        <w:t>глюкуронидов</w:t>
      </w:r>
      <w:proofErr w:type="spellEnd"/>
      <w:r w:rsidRPr="001E721F">
        <w:rPr>
          <w:rFonts w:ascii="Times New Roman" w:eastAsia="Calibri" w:hAnsi="Times New Roman" w:cs="Times New Roman"/>
          <w:sz w:val="14"/>
          <w:szCs w:val="14"/>
        </w:rPr>
        <w:t xml:space="preserve"> метаболитов и в неизмененном виде (25-50%). Экскреция почками зависит от </w:t>
      </w:r>
      <w:proofErr w:type="spellStart"/>
      <w:r w:rsidRPr="001E721F">
        <w:rPr>
          <w:rFonts w:ascii="Times New Roman" w:eastAsia="Calibri" w:hAnsi="Times New Roman" w:cs="Times New Roman"/>
          <w:sz w:val="14"/>
          <w:szCs w:val="14"/>
        </w:rPr>
        <w:t>pH</w:t>
      </w:r>
      <w:proofErr w:type="spellEnd"/>
      <w:r w:rsidRPr="001E721F">
        <w:rPr>
          <w:rFonts w:ascii="Times New Roman" w:eastAsia="Calibri" w:hAnsi="Times New Roman" w:cs="Times New Roman"/>
          <w:sz w:val="14"/>
          <w:szCs w:val="14"/>
        </w:rPr>
        <w:t xml:space="preserve"> мочи: при подщелачивании мочи увеличивается выведение в неизмененном виде и быстрее снижается концентрация в крови, при подкислении - наоборот.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характеризуется выраженной кумуляцией. При нарушении функции почек действие заметно пролонгируется.</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Показания к применению</w:t>
      </w:r>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Лечение и профилактика всех форм эпилепсии, за исключением </w:t>
      </w:r>
      <w:proofErr w:type="spellStart"/>
      <w:r w:rsidRPr="001E721F">
        <w:rPr>
          <w:rFonts w:ascii="Times New Roman" w:eastAsia="Calibri" w:hAnsi="Times New Roman" w:cs="Times New Roman"/>
          <w:sz w:val="14"/>
          <w:szCs w:val="14"/>
        </w:rPr>
        <w:t>абсансов</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Petit</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mal</w:t>
      </w:r>
      <w:proofErr w:type="spellEnd"/>
      <w:r w:rsidRPr="001E721F">
        <w:rPr>
          <w:rFonts w:ascii="Times New Roman" w:eastAsia="Calibri" w:hAnsi="Times New Roman" w:cs="Times New Roman"/>
          <w:sz w:val="14"/>
          <w:szCs w:val="14"/>
        </w:rPr>
        <w:t>).</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Противопоказания </w:t>
      </w:r>
    </w:p>
    <w:p w:rsidR="001E721F" w:rsidRPr="001E721F" w:rsidRDefault="001E721F" w:rsidP="00D463D8">
      <w:pPr>
        <w:numPr>
          <w:ilvl w:val="0"/>
          <w:numId w:val="1"/>
        </w:numPr>
        <w:spacing w:after="0" w:line="240" w:lineRule="auto"/>
        <w:ind w:left="567" w:hanging="425"/>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повышенная чувствительность к компонентам препарата (в </w:t>
      </w:r>
      <w:proofErr w:type="spellStart"/>
      <w:r w:rsidRPr="001E721F">
        <w:rPr>
          <w:rFonts w:ascii="Times New Roman" w:eastAsia="Calibri" w:hAnsi="Times New Roman" w:cs="Times New Roman"/>
          <w:sz w:val="14"/>
          <w:szCs w:val="14"/>
        </w:rPr>
        <w:t>т.ч</w:t>
      </w:r>
      <w:proofErr w:type="spellEnd"/>
      <w:r w:rsidRPr="001E721F">
        <w:rPr>
          <w:rFonts w:ascii="Times New Roman" w:eastAsia="Calibri" w:hAnsi="Times New Roman" w:cs="Times New Roman"/>
          <w:sz w:val="14"/>
          <w:szCs w:val="14"/>
        </w:rPr>
        <w:t>. к другим барбитуратам);</w:t>
      </w:r>
    </w:p>
    <w:p w:rsidR="001E721F" w:rsidRPr="001E721F" w:rsidRDefault="001E721F" w:rsidP="00D463D8">
      <w:pPr>
        <w:numPr>
          <w:ilvl w:val="0"/>
          <w:numId w:val="1"/>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тяжелая печеночная или почечная недостаточность;</w:t>
      </w:r>
    </w:p>
    <w:p w:rsidR="001E721F" w:rsidRPr="001E721F" w:rsidRDefault="001E721F" w:rsidP="00D463D8">
      <w:pPr>
        <w:numPr>
          <w:ilvl w:val="0"/>
          <w:numId w:val="1"/>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сахарный диабет;</w:t>
      </w:r>
    </w:p>
    <w:p w:rsidR="001E721F" w:rsidRPr="001E721F" w:rsidRDefault="001E721F" w:rsidP="00D463D8">
      <w:pPr>
        <w:numPr>
          <w:ilvl w:val="0"/>
          <w:numId w:val="1"/>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lang w:val="en-US"/>
        </w:rPr>
        <w:t>I</w:t>
      </w:r>
      <w:r w:rsidRPr="001E721F">
        <w:rPr>
          <w:rFonts w:ascii="Times New Roman" w:eastAsia="Calibri" w:hAnsi="Times New Roman" w:cs="Times New Roman"/>
          <w:sz w:val="14"/>
          <w:szCs w:val="14"/>
        </w:rPr>
        <w:t xml:space="preserve"> триместр беременности (возможно тератогенное действие);</w:t>
      </w:r>
    </w:p>
    <w:p w:rsidR="001E721F" w:rsidRPr="001E721F" w:rsidRDefault="001E721F" w:rsidP="00D463D8">
      <w:pPr>
        <w:numPr>
          <w:ilvl w:val="0"/>
          <w:numId w:val="1"/>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период кормления грудью;</w:t>
      </w:r>
    </w:p>
    <w:p w:rsidR="001E721F" w:rsidRPr="001E721F" w:rsidRDefault="001E721F" w:rsidP="00D463D8">
      <w:pPr>
        <w:numPr>
          <w:ilvl w:val="0"/>
          <w:numId w:val="1"/>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миастения;</w:t>
      </w:r>
    </w:p>
    <w:p w:rsidR="001E721F" w:rsidRPr="001E721F" w:rsidRDefault="001E721F" w:rsidP="00D463D8">
      <w:pPr>
        <w:numPr>
          <w:ilvl w:val="0"/>
          <w:numId w:val="1"/>
        </w:numPr>
        <w:spacing w:after="0" w:line="240" w:lineRule="auto"/>
        <w:ind w:left="567" w:hanging="425"/>
        <w:rPr>
          <w:rFonts w:ascii="Times New Roman" w:eastAsia="Calibri" w:hAnsi="Times New Roman" w:cs="Times New Roman"/>
          <w:sz w:val="14"/>
          <w:szCs w:val="14"/>
        </w:rPr>
      </w:pPr>
      <w:proofErr w:type="spellStart"/>
      <w:r w:rsidRPr="001E721F">
        <w:rPr>
          <w:rFonts w:ascii="Times New Roman" w:eastAsia="Calibri" w:hAnsi="Times New Roman" w:cs="Times New Roman"/>
          <w:sz w:val="14"/>
          <w:szCs w:val="14"/>
        </w:rPr>
        <w:t>порфирия</w:t>
      </w:r>
      <w:proofErr w:type="spellEnd"/>
      <w:r w:rsidRPr="001E721F">
        <w:rPr>
          <w:rFonts w:ascii="Times New Roman" w:eastAsia="Calibri" w:hAnsi="Times New Roman" w:cs="Times New Roman"/>
          <w:sz w:val="14"/>
          <w:szCs w:val="14"/>
        </w:rPr>
        <w:t xml:space="preserve"> в анамнезе (возможно усиление симптомов за счет индукции ферментов, ответственных за синтез </w:t>
      </w:r>
      <w:proofErr w:type="spellStart"/>
      <w:r w:rsidRPr="001E721F">
        <w:rPr>
          <w:rFonts w:ascii="Times New Roman" w:eastAsia="Calibri" w:hAnsi="Times New Roman" w:cs="Times New Roman"/>
          <w:sz w:val="14"/>
          <w:szCs w:val="14"/>
        </w:rPr>
        <w:t>порфирина</w:t>
      </w:r>
      <w:proofErr w:type="spellEnd"/>
      <w:r w:rsidRPr="001E721F">
        <w:rPr>
          <w:rFonts w:ascii="Times New Roman" w:eastAsia="Calibri" w:hAnsi="Times New Roman" w:cs="Times New Roman"/>
          <w:sz w:val="14"/>
          <w:szCs w:val="14"/>
        </w:rPr>
        <w:t xml:space="preserve">); </w:t>
      </w:r>
    </w:p>
    <w:p w:rsidR="001E721F" w:rsidRPr="001E721F" w:rsidRDefault="001E721F" w:rsidP="00D463D8">
      <w:pPr>
        <w:numPr>
          <w:ilvl w:val="0"/>
          <w:numId w:val="1"/>
        </w:numPr>
        <w:spacing w:after="0" w:line="240" w:lineRule="auto"/>
        <w:ind w:left="567" w:hanging="425"/>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алкоголизм, лекарственная наркотическая зависимость (в том числе в анамнезе);</w:t>
      </w:r>
    </w:p>
    <w:p w:rsidR="001E721F" w:rsidRPr="001E721F" w:rsidRDefault="001E721F" w:rsidP="00D463D8">
      <w:pPr>
        <w:numPr>
          <w:ilvl w:val="0"/>
          <w:numId w:val="1"/>
        </w:numPr>
        <w:spacing w:after="0" w:line="240" w:lineRule="auto"/>
        <w:ind w:left="567" w:hanging="425"/>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выраженная анемия;</w:t>
      </w:r>
    </w:p>
    <w:p w:rsidR="001E721F" w:rsidRPr="001E721F" w:rsidRDefault="001E721F" w:rsidP="00D463D8">
      <w:pPr>
        <w:numPr>
          <w:ilvl w:val="0"/>
          <w:numId w:val="1"/>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респираторные заболевания с одышкой, </w:t>
      </w:r>
      <w:proofErr w:type="spellStart"/>
      <w:r w:rsidRPr="001E721F">
        <w:rPr>
          <w:rFonts w:ascii="Times New Roman" w:eastAsia="Calibri" w:hAnsi="Times New Roman" w:cs="Times New Roman"/>
          <w:sz w:val="14"/>
          <w:szCs w:val="14"/>
        </w:rPr>
        <w:t>обструктивным</w:t>
      </w:r>
      <w:proofErr w:type="spellEnd"/>
      <w:r w:rsidRPr="001E721F">
        <w:rPr>
          <w:rFonts w:ascii="Times New Roman" w:eastAsia="Calibri" w:hAnsi="Times New Roman" w:cs="Times New Roman"/>
          <w:sz w:val="14"/>
          <w:szCs w:val="14"/>
        </w:rPr>
        <w:t xml:space="preserve"> синдромом;</w:t>
      </w:r>
    </w:p>
    <w:p w:rsidR="001E721F" w:rsidRPr="001E721F" w:rsidRDefault="001E721F" w:rsidP="00D463D8">
      <w:pPr>
        <w:numPr>
          <w:ilvl w:val="0"/>
          <w:numId w:val="1"/>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детский возраст до 3 лет (твердая лекарственная форма).</w:t>
      </w:r>
    </w:p>
    <w:p w:rsidR="001E721F" w:rsidRPr="001E721F" w:rsidRDefault="001E721F" w:rsidP="004273AA">
      <w:pPr>
        <w:spacing w:after="0" w:line="240" w:lineRule="auto"/>
        <w:ind w:left="360" w:hanging="360"/>
        <w:rPr>
          <w:rFonts w:ascii="Times New Roman" w:eastAsia="Calibri" w:hAnsi="Times New Roman" w:cs="Times New Roman"/>
          <w:b/>
          <w:sz w:val="14"/>
          <w:szCs w:val="14"/>
        </w:rPr>
      </w:pPr>
      <w:r w:rsidRPr="001E721F">
        <w:rPr>
          <w:rFonts w:ascii="Times New Roman" w:eastAsia="Calibri" w:hAnsi="Times New Roman" w:cs="Times New Roman"/>
          <w:b/>
          <w:sz w:val="14"/>
          <w:szCs w:val="14"/>
        </w:rPr>
        <w:t>С осторожностью</w:t>
      </w:r>
    </w:p>
    <w:p w:rsidR="001E721F" w:rsidRPr="001E721F" w:rsidRDefault="001E721F" w:rsidP="00D463D8">
      <w:pPr>
        <w:numPr>
          <w:ilvl w:val="0"/>
          <w:numId w:val="2"/>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депрессия и/или суицидальные наклонности;</w:t>
      </w:r>
    </w:p>
    <w:p w:rsidR="001E721F" w:rsidRPr="001E721F" w:rsidRDefault="001E721F" w:rsidP="00D463D8">
      <w:pPr>
        <w:numPr>
          <w:ilvl w:val="0"/>
          <w:numId w:val="2"/>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бронхиальная астма в анамнезе;</w:t>
      </w:r>
    </w:p>
    <w:p w:rsidR="001E721F" w:rsidRPr="001E721F" w:rsidRDefault="001E721F" w:rsidP="00D463D8">
      <w:pPr>
        <w:numPr>
          <w:ilvl w:val="0"/>
          <w:numId w:val="2"/>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нарушение функции печени и/или почек;</w:t>
      </w:r>
    </w:p>
    <w:p w:rsidR="001E721F" w:rsidRPr="001E721F" w:rsidRDefault="001E721F" w:rsidP="00D463D8">
      <w:pPr>
        <w:numPr>
          <w:ilvl w:val="0"/>
          <w:numId w:val="2"/>
        </w:numPr>
        <w:spacing w:after="0" w:line="240" w:lineRule="auto"/>
        <w:ind w:left="567" w:hanging="425"/>
        <w:rPr>
          <w:rFonts w:ascii="Times New Roman" w:eastAsia="Calibri" w:hAnsi="Times New Roman" w:cs="Times New Roman"/>
          <w:sz w:val="14"/>
          <w:szCs w:val="14"/>
        </w:rPr>
      </w:pPr>
      <w:r w:rsidRPr="001E721F">
        <w:rPr>
          <w:rFonts w:ascii="Times New Roman" w:eastAsia="Calibri" w:hAnsi="Times New Roman" w:cs="Times New Roman"/>
          <w:sz w:val="14"/>
          <w:szCs w:val="14"/>
        </w:rPr>
        <w:t>гиперкинез;</w:t>
      </w:r>
    </w:p>
    <w:p w:rsidR="001E721F" w:rsidRPr="001E721F" w:rsidRDefault="001E721F" w:rsidP="00D463D8">
      <w:pPr>
        <w:numPr>
          <w:ilvl w:val="0"/>
          <w:numId w:val="2"/>
        </w:numPr>
        <w:spacing w:after="0" w:line="240" w:lineRule="auto"/>
        <w:ind w:left="567" w:hanging="425"/>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гипертиреоз (возможно усиление симптомов, т.к. барбитураты вытесняют тироксин, связанный с белками плазмы);</w:t>
      </w:r>
    </w:p>
    <w:p w:rsidR="001E721F" w:rsidRPr="001E721F" w:rsidRDefault="001E721F" w:rsidP="00D463D8">
      <w:pPr>
        <w:numPr>
          <w:ilvl w:val="0"/>
          <w:numId w:val="2"/>
        </w:numPr>
        <w:spacing w:after="0" w:line="240" w:lineRule="auto"/>
        <w:ind w:left="567" w:hanging="425"/>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гипофункция надпочечников (возможно ослабление системного действия экзогенного и эндогенного гидрокортизона под действием барбитуратов);</w:t>
      </w:r>
    </w:p>
    <w:p w:rsidR="001E721F" w:rsidRPr="001E721F" w:rsidRDefault="001E721F" w:rsidP="00D463D8">
      <w:pPr>
        <w:numPr>
          <w:ilvl w:val="0"/>
          <w:numId w:val="2"/>
        </w:numPr>
        <w:spacing w:after="0" w:line="240" w:lineRule="auto"/>
        <w:ind w:left="567" w:hanging="425"/>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острая или постоянная боль (могут отмечаться парадоксальное возбуждение или могут маскироваться важные симптомы);</w:t>
      </w:r>
    </w:p>
    <w:p w:rsidR="001E721F" w:rsidRPr="001E721F" w:rsidRDefault="001E721F" w:rsidP="00D463D8">
      <w:pPr>
        <w:numPr>
          <w:ilvl w:val="0"/>
          <w:numId w:val="2"/>
        </w:numPr>
        <w:spacing w:after="0" w:line="240" w:lineRule="auto"/>
        <w:ind w:left="567" w:hanging="425"/>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беременность (</w:t>
      </w:r>
      <w:r w:rsidRPr="001E721F">
        <w:rPr>
          <w:rFonts w:ascii="Times New Roman" w:eastAsia="Calibri" w:hAnsi="Times New Roman" w:cs="Times New Roman"/>
          <w:sz w:val="14"/>
          <w:szCs w:val="14"/>
          <w:lang w:val="en-US"/>
        </w:rPr>
        <w:t>II</w:t>
      </w:r>
      <w:r w:rsidRPr="001E721F">
        <w:rPr>
          <w:rFonts w:ascii="Times New Roman" w:eastAsia="Calibri" w:hAnsi="Times New Roman" w:cs="Times New Roman"/>
          <w:sz w:val="14"/>
          <w:szCs w:val="14"/>
        </w:rPr>
        <w:t xml:space="preserve"> и </w:t>
      </w:r>
      <w:r w:rsidRPr="001E721F">
        <w:rPr>
          <w:rFonts w:ascii="Times New Roman" w:eastAsia="Calibri" w:hAnsi="Times New Roman" w:cs="Times New Roman"/>
          <w:sz w:val="14"/>
          <w:szCs w:val="14"/>
          <w:lang w:val="en-US"/>
        </w:rPr>
        <w:t>III</w:t>
      </w:r>
      <w:r w:rsidRPr="001E721F">
        <w:rPr>
          <w:rFonts w:ascii="Times New Roman" w:eastAsia="Calibri" w:hAnsi="Times New Roman" w:cs="Times New Roman"/>
          <w:sz w:val="14"/>
          <w:szCs w:val="14"/>
        </w:rPr>
        <w:t xml:space="preserve"> триместр);</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Применение при беременности и в период грудного вскармливания </w:t>
      </w:r>
    </w:p>
    <w:p w:rsid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Женщин репродуктивного возраста необходимо подробно информировать о важности планирования и мониторинга беременности до начала лечения </w:t>
      </w:r>
      <w:proofErr w:type="spellStart"/>
      <w:r w:rsidRPr="001E721F">
        <w:rPr>
          <w:rFonts w:ascii="Times New Roman" w:eastAsia="Calibri" w:hAnsi="Times New Roman" w:cs="Times New Roman"/>
          <w:sz w:val="14"/>
          <w:szCs w:val="14"/>
        </w:rPr>
        <w:t>фенобарбиталом</w:t>
      </w:r>
      <w:proofErr w:type="spellEnd"/>
      <w:r w:rsidRPr="001E721F">
        <w:rPr>
          <w:rFonts w:ascii="Times New Roman" w:eastAsia="Calibri" w:hAnsi="Times New Roman" w:cs="Times New Roman"/>
          <w:sz w:val="14"/>
          <w:szCs w:val="14"/>
        </w:rPr>
        <w:t>.</w:t>
      </w:r>
      <w:r w:rsidRPr="001E721F">
        <w:rPr>
          <w:rFonts w:ascii="Times New Roman" w:eastAsia="Calibri" w:hAnsi="Times New Roman" w:cs="Times New Roman"/>
          <w:b/>
          <w:sz w:val="14"/>
          <w:szCs w:val="14"/>
        </w:rPr>
        <w:t xml:space="preserve"> </w:t>
      </w:r>
      <w:r w:rsidRPr="001E721F">
        <w:rPr>
          <w:rFonts w:ascii="Times New Roman" w:eastAsia="Calibri" w:hAnsi="Times New Roman" w:cs="Times New Roman"/>
          <w:sz w:val="14"/>
          <w:szCs w:val="14"/>
        </w:rPr>
        <w:t>Тот факт, что женщина планирует беременность, является основанием для пересмотра необходимости противоэпилептической терапии. Женщин репродуктивного возраста следует информировать о риске и преимуществах применения противоэпилептического лечения в течение беременности.</w:t>
      </w:r>
    </w:p>
    <w:p w:rsidR="001E721F" w:rsidRPr="001E721F" w:rsidRDefault="001E721F" w:rsidP="001E721F">
      <w:pPr>
        <w:spacing w:after="0" w:line="240" w:lineRule="auto"/>
        <w:rPr>
          <w:rFonts w:ascii="Times New Roman" w:eastAsia="Calibri" w:hAnsi="Times New Roman" w:cs="Times New Roman"/>
          <w:b/>
          <w:i/>
          <w:sz w:val="14"/>
          <w:szCs w:val="14"/>
        </w:rPr>
      </w:pPr>
      <w:bookmarkStart w:id="0" w:name="_GoBack"/>
      <w:bookmarkEnd w:id="0"/>
      <w:r w:rsidRPr="001E721F">
        <w:rPr>
          <w:rFonts w:ascii="Times New Roman" w:eastAsia="Calibri" w:hAnsi="Times New Roman" w:cs="Times New Roman"/>
          <w:b/>
          <w:i/>
          <w:sz w:val="14"/>
          <w:szCs w:val="14"/>
        </w:rPr>
        <w:t>Риск, связанный с эпилепсией и противоэпил</w:t>
      </w:r>
      <w:r w:rsidR="00D463D8">
        <w:rPr>
          <w:rFonts w:ascii="Times New Roman" w:eastAsia="Calibri" w:hAnsi="Times New Roman" w:cs="Times New Roman"/>
          <w:b/>
          <w:i/>
          <w:sz w:val="14"/>
          <w:szCs w:val="14"/>
        </w:rPr>
        <w:t>ептическими препаратами в целом</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У детей, рожденных матерями с эпилепсией, принимающими какие-либо противоэпилептические препараты, общий уровень пороков развития примерно в 2–3 раза (около 3%) выше, чем в целом в популяции. Несмотря на установленный факт повышенной частоты пороков развития у детей, рожденных матерью, получающей противоэпилептическую терапию, соответствующая роль препаратов и самой болезни в возникновении пороков развития формально не установлена. Наиболее часто встречающимися пороками развития являются заячья губа, пороки развития сердечно-сосудистой системы и нервной трубки.</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Эпидемиологические исследования допускают связь между приемом противоэпилептических препаратов </w:t>
      </w:r>
      <w:proofErr w:type="spellStart"/>
      <w:r w:rsidRPr="001E721F">
        <w:rPr>
          <w:rFonts w:ascii="Times New Roman" w:eastAsia="Calibri" w:hAnsi="Times New Roman" w:cs="Times New Roman"/>
          <w:sz w:val="14"/>
          <w:szCs w:val="14"/>
        </w:rPr>
        <w:t>in</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vitro</w:t>
      </w:r>
      <w:proofErr w:type="spellEnd"/>
      <w:r w:rsidRPr="001E721F">
        <w:rPr>
          <w:rFonts w:ascii="Times New Roman" w:eastAsia="Calibri" w:hAnsi="Times New Roman" w:cs="Times New Roman"/>
          <w:sz w:val="14"/>
          <w:szCs w:val="14"/>
        </w:rPr>
        <w:t xml:space="preserve"> и риском задержки развития. Повышать этот риск могут многие факторы, включая эпилепсию матери и генетические факторы. Несмотря на этот потенциальный риск, лечение эпилепсии нельзя прерывать внезапно, поскольку это может вызвать появление припадков, что может иметь серьезные последствия как для матери, так и для плода.</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Применение при беременности возможно только по строгим показаниям, при невозможности использования других средств. Прием барбитуратов беременными женщинами является причиной увеличения частоты аномалий плода. Общий риск пороков развития в I триместр беременности повышен, как и в случае с применением других традиционных противоэпилептических средств.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по всей видимости, преимущественно вызывает дефекты, связанные с черепно-лицевыми аномалиями, аномалии пальцев, реже заячья губа, волчья пасть. У новорожденных, матери которых принимали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в </w:t>
      </w:r>
      <w:r w:rsidRPr="001E721F">
        <w:rPr>
          <w:rFonts w:ascii="Times New Roman" w:eastAsia="Calibri" w:hAnsi="Times New Roman" w:cs="Times New Roman"/>
          <w:sz w:val="14"/>
          <w:szCs w:val="14"/>
          <w:lang w:val="en-US"/>
        </w:rPr>
        <w:t>III</w:t>
      </w:r>
      <w:r w:rsidRPr="001E721F">
        <w:rPr>
          <w:rFonts w:ascii="Times New Roman" w:eastAsia="Calibri" w:hAnsi="Times New Roman" w:cs="Times New Roman"/>
          <w:sz w:val="14"/>
          <w:szCs w:val="14"/>
        </w:rPr>
        <w:t xml:space="preserve"> триместре беременности, возможно развитие физической зависимости и синдром отмены (есть сообщения о развитии острого синдрома отмены, проявляющего в эпилептических припадках и чрезмерной возбудимости сразу после родов или в течение 14 дней у новорожденных, подвергающихся длительному внутриутробному воздействию барбитуратами). Применение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в качестве противосудорожного средства во время беременности может приводить к нарушению свертывания крови (связанного с дефицитом витамина К) у новорожденных, что может вызывать кровотечение в неонатальный период (обычно в первые сутки после родов).</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Применение во время родов может вызвать угнетение дыхания у новорожденного, особенно недоношенного (в связи с недоразвитием функции печени).</w:t>
      </w:r>
    </w:p>
    <w:p w:rsidR="001E721F" w:rsidRPr="001E721F" w:rsidRDefault="001E721F" w:rsidP="001E721F">
      <w:pPr>
        <w:spacing w:after="0" w:line="240" w:lineRule="auto"/>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Для раннего выявления тератогенных эффектов рекомендуется </w:t>
      </w:r>
      <w:proofErr w:type="spellStart"/>
      <w:r w:rsidRPr="001E721F">
        <w:rPr>
          <w:rFonts w:ascii="Times New Roman" w:eastAsia="Calibri" w:hAnsi="Times New Roman" w:cs="Times New Roman"/>
          <w:sz w:val="14"/>
          <w:szCs w:val="14"/>
        </w:rPr>
        <w:t>пренатальный</w:t>
      </w:r>
      <w:proofErr w:type="spellEnd"/>
      <w:r w:rsidRPr="001E721F">
        <w:rPr>
          <w:rFonts w:ascii="Times New Roman" w:eastAsia="Calibri" w:hAnsi="Times New Roman" w:cs="Times New Roman"/>
          <w:sz w:val="14"/>
          <w:szCs w:val="14"/>
        </w:rPr>
        <w:t xml:space="preserve"> мониторинг (например, ультразвуковое исследование и определение альфа-</w:t>
      </w:r>
      <w:proofErr w:type="spellStart"/>
      <w:r w:rsidRPr="001E721F">
        <w:rPr>
          <w:rFonts w:ascii="Times New Roman" w:eastAsia="Calibri" w:hAnsi="Times New Roman" w:cs="Times New Roman"/>
          <w:sz w:val="14"/>
          <w:szCs w:val="14"/>
        </w:rPr>
        <w:t>фетопротеина</w:t>
      </w:r>
      <w:proofErr w:type="spellEnd"/>
      <w:r w:rsidRPr="001E721F">
        <w:rPr>
          <w:rFonts w:ascii="Times New Roman" w:eastAsia="Calibri" w:hAnsi="Times New Roman" w:cs="Times New Roman"/>
          <w:sz w:val="14"/>
          <w:szCs w:val="14"/>
        </w:rPr>
        <w:t>).</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Применение </w:t>
      </w:r>
      <w:proofErr w:type="spellStart"/>
      <w:r w:rsidRPr="001E721F">
        <w:rPr>
          <w:rFonts w:ascii="Times New Roman" w:eastAsia="Calibri" w:hAnsi="Times New Roman" w:cs="Times New Roman"/>
          <w:sz w:val="14"/>
          <w:szCs w:val="14"/>
        </w:rPr>
        <w:t>фолатов</w:t>
      </w:r>
      <w:proofErr w:type="spellEnd"/>
      <w:r w:rsidRPr="001E721F">
        <w:rPr>
          <w:rFonts w:ascii="Times New Roman" w:eastAsia="Calibri" w:hAnsi="Times New Roman" w:cs="Times New Roman"/>
          <w:sz w:val="14"/>
          <w:szCs w:val="14"/>
        </w:rPr>
        <w:t xml:space="preserve"> до и в период беременности может снизить частоту пороков развития нервной трубки детей у женщин с высоким риском. Женщин, не пользующихся средствами контрацепции, следует информировать о целесообразности приема фолиевой кислоты.</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На время лечения следует прекратить грудное вскармливание (проникает в грудное молоко и может вызвать угнетение центральной нервной системы у грудных детей). </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Способ применения и дозы</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Внутрь. Режим дозирования устанавливают строго индивидуально в зависимости от показаний, течения заболевания, переносимости, возраста. Лечение необходимо начинать с наименьшей эффективной дозы, соответствующей конкретной форме патологии. У пациентов с нарушением функции печени и/или почек, пожилых и ослабленных больных лечение необходимо начинать с меньших доз.</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Взрослым и подросткам, во избежание дискомфорта при принятии большого количества таблеток на один прием рекомендуется применять другие лекарственные формы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например, таблетки 50, 100 мг.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u w:val="single"/>
        </w:rPr>
        <w:t xml:space="preserve">Лечение и профилактика всех форм эпилепсии, за исключением </w:t>
      </w:r>
      <w:proofErr w:type="spellStart"/>
      <w:r w:rsidRPr="001E721F">
        <w:rPr>
          <w:rFonts w:ascii="Times New Roman" w:eastAsia="Calibri" w:hAnsi="Times New Roman" w:cs="Times New Roman"/>
          <w:sz w:val="14"/>
          <w:szCs w:val="14"/>
          <w:u w:val="single"/>
        </w:rPr>
        <w:t>абсансов</w:t>
      </w:r>
      <w:proofErr w:type="spellEnd"/>
      <w:r w:rsidRPr="001E721F">
        <w:rPr>
          <w:rFonts w:ascii="Times New Roman" w:eastAsia="Calibri" w:hAnsi="Times New Roman" w:cs="Times New Roman"/>
          <w:sz w:val="14"/>
          <w:szCs w:val="14"/>
          <w:u w:val="single"/>
        </w:rPr>
        <w:t xml:space="preserve"> (</w:t>
      </w:r>
      <w:proofErr w:type="spellStart"/>
      <w:r w:rsidRPr="001E721F">
        <w:rPr>
          <w:rFonts w:ascii="Times New Roman" w:eastAsia="Calibri" w:hAnsi="Times New Roman" w:cs="Times New Roman"/>
          <w:sz w:val="14"/>
          <w:szCs w:val="14"/>
          <w:u w:val="single"/>
        </w:rPr>
        <w:t>Petit</w:t>
      </w:r>
      <w:proofErr w:type="spellEnd"/>
      <w:r w:rsidRPr="001E721F">
        <w:rPr>
          <w:rFonts w:ascii="Times New Roman" w:eastAsia="Calibri" w:hAnsi="Times New Roman" w:cs="Times New Roman"/>
          <w:sz w:val="14"/>
          <w:szCs w:val="14"/>
          <w:u w:val="single"/>
        </w:rPr>
        <w:t xml:space="preserve"> </w:t>
      </w:r>
      <w:proofErr w:type="spellStart"/>
      <w:r w:rsidRPr="001E721F">
        <w:rPr>
          <w:rFonts w:ascii="Times New Roman" w:eastAsia="Calibri" w:hAnsi="Times New Roman" w:cs="Times New Roman"/>
          <w:sz w:val="14"/>
          <w:szCs w:val="14"/>
          <w:u w:val="single"/>
        </w:rPr>
        <w:t>mal</w:t>
      </w:r>
      <w:proofErr w:type="spellEnd"/>
      <w:r w:rsidRPr="001E721F">
        <w:rPr>
          <w:rFonts w:ascii="Times New Roman" w:eastAsia="Calibri" w:hAnsi="Times New Roman" w:cs="Times New Roman"/>
          <w:sz w:val="14"/>
          <w:szCs w:val="14"/>
          <w:u w:val="single"/>
        </w:rPr>
        <w:t>).</w:t>
      </w:r>
      <w:r w:rsidRPr="001E721F">
        <w:rPr>
          <w:rFonts w:ascii="Times New Roman" w:eastAsia="Calibri" w:hAnsi="Times New Roman" w:cs="Times New Roman"/>
          <w:sz w:val="14"/>
          <w:szCs w:val="14"/>
        </w:rPr>
        <w:t xml:space="preserve">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Взрослые: 60-180 мг на ночь.</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Дети: 5-8 мг/кг в сутки.</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Пожилые пациенты: клиренс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снижен, в связи, с чем необходимо снизить дозу.</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Режим дозирования подбирается индивидуально для каждого пациента, как правило, плазменная концентрация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должна составлять 15-40 мкг/кг (65-170 мкм/л).</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Побочное действие: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Частота побочных эффектов: очень часто (≥ 1/10), часто (≥ 1/100 до &lt;1/10), нечасто (≥ 1/1000 до &lt;1/100), редко (≥ 1/10000 до &lt;1/1000), очень редко (&lt;1/10000), частота не установлена (в настоящее время данные о распространенности побочных реакций отсутствуют).</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Со стороны нервной системы и органов чувств: сонливость, летаргия, головокружение, атаксия, нистагм, парадоксальная реакция (особенно у пожилых и ослабленных больных – ажитация), заторможенность, раздражительность, головная боль, тремор рук, галлюцинации, депрессия, «кошмарные» сновидения, нарушение сна, обморок, угнетение дыхательного центра, нервозность, тревога, </w:t>
      </w:r>
      <w:proofErr w:type="spellStart"/>
      <w:r w:rsidRPr="001E721F">
        <w:rPr>
          <w:rFonts w:ascii="Times New Roman" w:eastAsia="Calibri" w:hAnsi="Times New Roman" w:cs="Times New Roman"/>
          <w:sz w:val="14"/>
          <w:szCs w:val="14"/>
        </w:rPr>
        <w:t>гиперкинезия</w:t>
      </w:r>
      <w:proofErr w:type="spellEnd"/>
      <w:r w:rsidRPr="001E721F">
        <w:rPr>
          <w:rFonts w:ascii="Times New Roman" w:eastAsia="Calibri" w:hAnsi="Times New Roman" w:cs="Times New Roman"/>
          <w:sz w:val="14"/>
          <w:szCs w:val="14"/>
        </w:rPr>
        <w:t xml:space="preserve"> (у детей), нарушение процесса мышления, эффект последствия (астения, ощущение разбитости, вялости, снижение психомоторных реакций и концентрации внимания).</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i/>
          <w:sz w:val="14"/>
          <w:szCs w:val="14"/>
        </w:rPr>
        <w:t xml:space="preserve">Со стороны опорно-двигательного аппарата: </w:t>
      </w:r>
      <w:r w:rsidRPr="001E721F">
        <w:rPr>
          <w:rFonts w:ascii="Times New Roman" w:eastAsia="Calibri" w:hAnsi="Times New Roman" w:cs="Times New Roman"/>
          <w:sz w:val="14"/>
          <w:szCs w:val="14"/>
        </w:rPr>
        <w:t xml:space="preserve">при длительном применении – нарушение </w:t>
      </w:r>
      <w:proofErr w:type="spellStart"/>
      <w:r w:rsidRPr="001E721F">
        <w:rPr>
          <w:rFonts w:ascii="Times New Roman" w:eastAsia="Calibri" w:hAnsi="Times New Roman" w:cs="Times New Roman"/>
          <w:sz w:val="14"/>
          <w:szCs w:val="14"/>
        </w:rPr>
        <w:t>остеогенеза</w:t>
      </w:r>
      <w:proofErr w:type="spellEnd"/>
      <w:r w:rsidRPr="001E721F">
        <w:rPr>
          <w:rFonts w:ascii="Times New Roman" w:eastAsia="Calibri" w:hAnsi="Times New Roman" w:cs="Times New Roman"/>
          <w:sz w:val="14"/>
          <w:szCs w:val="14"/>
        </w:rPr>
        <w:t xml:space="preserve"> и развитие рахита, снижение минеральной плотности костей, </w:t>
      </w:r>
      <w:proofErr w:type="spellStart"/>
      <w:r w:rsidRPr="001E721F">
        <w:rPr>
          <w:rFonts w:ascii="Times New Roman" w:eastAsia="Calibri" w:hAnsi="Times New Roman" w:cs="Times New Roman"/>
          <w:sz w:val="14"/>
          <w:szCs w:val="14"/>
        </w:rPr>
        <w:t>остеопения</w:t>
      </w:r>
      <w:proofErr w:type="spellEnd"/>
      <w:r w:rsidRPr="001E721F">
        <w:rPr>
          <w:rFonts w:ascii="Times New Roman" w:eastAsia="Calibri" w:hAnsi="Times New Roman" w:cs="Times New Roman"/>
          <w:sz w:val="14"/>
          <w:szCs w:val="14"/>
        </w:rPr>
        <w:t>, остеопороз и переломы у пациентов, находящихся на длительной терапии.</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i/>
          <w:sz w:val="14"/>
          <w:szCs w:val="14"/>
        </w:rPr>
        <w:t>Со стороны пищеварительной системы:</w:t>
      </w:r>
      <w:r w:rsidRPr="001E721F">
        <w:rPr>
          <w:rFonts w:ascii="Times New Roman" w:eastAsia="Calibri" w:hAnsi="Times New Roman" w:cs="Times New Roman"/>
          <w:sz w:val="14"/>
          <w:szCs w:val="14"/>
        </w:rPr>
        <w:t xml:space="preserve"> тошнота, рвота, запор, при длительном применении – нарушение функции печени (гепатит, </w:t>
      </w:r>
      <w:proofErr w:type="spellStart"/>
      <w:r w:rsidRPr="001E721F">
        <w:rPr>
          <w:rFonts w:ascii="Times New Roman" w:eastAsia="Calibri" w:hAnsi="Times New Roman" w:cs="Times New Roman"/>
          <w:sz w:val="14"/>
          <w:szCs w:val="14"/>
        </w:rPr>
        <w:t>холестаз</w:t>
      </w:r>
      <w:proofErr w:type="spellEnd"/>
      <w:r w:rsidRPr="001E721F">
        <w:rPr>
          <w:rFonts w:ascii="Times New Roman" w:eastAsia="Calibri" w:hAnsi="Times New Roman" w:cs="Times New Roman"/>
          <w:sz w:val="14"/>
          <w:szCs w:val="14"/>
        </w:rPr>
        <w:t>).</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i/>
          <w:sz w:val="14"/>
          <w:szCs w:val="14"/>
        </w:rPr>
        <w:t>Со стороны органов кроветворения</w:t>
      </w:r>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агранулоцитоз</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мегалобластная</w:t>
      </w:r>
      <w:proofErr w:type="spellEnd"/>
      <w:r w:rsidRPr="001E721F">
        <w:rPr>
          <w:rFonts w:ascii="Times New Roman" w:eastAsia="Calibri" w:hAnsi="Times New Roman" w:cs="Times New Roman"/>
          <w:sz w:val="14"/>
          <w:szCs w:val="14"/>
        </w:rPr>
        <w:t xml:space="preserve"> анемия (при длительном применении), тромбоцитопения.</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i/>
          <w:sz w:val="14"/>
          <w:szCs w:val="14"/>
        </w:rPr>
        <w:t>Со стороны сердечно-сосудистой системы</w:t>
      </w:r>
      <w:r w:rsidRPr="001E721F">
        <w:rPr>
          <w:rFonts w:ascii="Times New Roman" w:eastAsia="Calibri" w:hAnsi="Times New Roman" w:cs="Times New Roman"/>
          <w:sz w:val="14"/>
          <w:szCs w:val="14"/>
        </w:rPr>
        <w:t>: снижение артериального давления, брадикардия.</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i/>
          <w:sz w:val="14"/>
          <w:szCs w:val="14"/>
        </w:rPr>
        <w:t>Аллергические реакции*:</w:t>
      </w:r>
      <w:r w:rsidRPr="001E721F">
        <w:rPr>
          <w:rFonts w:ascii="Times New Roman" w:eastAsia="Calibri" w:hAnsi="Times New Roman" w:cs="Times New Roman"/>
          <w:sz w:val="14"/>
          <w:szCs w:val="14"/>
        </w:rPr>
        <w:t xml:space="preserve"> кожная сыпь, крапивница, локальные отеки (особенно век, щек или губ), затрудненное дыхание, </w:t>
      </w:r>
      <w:proofErr w:type="spellStart"/>
      <w:r w:rsidRPr="001E721F">
        <w:rPr>
          <w:rFonts w:ascii="Times New Roman" w:eastAsia="Calibri" w:hAnsi="Times New Roman" w:cs="Times New Roman"/>
          <w:sz w:val="14"/>
          <w:szCs w:val="14"/>
        </w:rPr>
        <w:t>эксфолиативный</w:t>
      </w:r>
      <w:proofErr w:type="spellEnd"/>
      <w:r w:rsidRPr="001E721F">
        <w:rPr>
          <w:rFonts w:ascii="Times New Roman" w:eastAsia="Calibri" w:hAnsi="Times New Roman" w:cs="Times New Roman"/>
          <w:sz w:val="14"/>
          <w:szCs w:val="14"/>
        </w:rPr>
        <w:t xml:space="preserve"> дерматит, злокачественная экссудативная эритема (синдром </w:t>
      </w:r>
      <w:proofErr w:type="spellStart"/>
      <w:r w:rsidRPr="001E721F">
        <w:rPr>
          <w:rFonts w:ascii="Times New Roman" w:eastAsia="Calibri" w:hAnsi="Times New Roman" w:cs="Times New Roman"/>
          <w:sz w:val="14"/>
          <w:szCs w:val="14"/>
        </w:rPr>
        <w:t>Стивенса</w:t>
      </w:r>
      <w:proofErr w:type="spellEnd"/>
      <w:r w:rsidRPr="001E721F">
        <w:rPr>
          <w:rFonts w:ascii="Times New Roman" w:eastAsia="Calibri" w:hAnsi="Times New Roman" w:cs="Times New Roman"/>
          <w:sz w:val="14"/>
          <w:szCs w:val="14"/>
        </w:rPr>
        <w:t xml:space="preserve">-Джонсона), токсический </w:t>
      </w:r>
      <w:proofErr w:type="spellStart"/>
      <w:r w:rsidRPr="001E721F">
        <w:rPr>
          <w:rFonts w:ascii="Times New Roman" w:eastAsia="Calibri" w:hAnsi="Times New Roman" w:cs="Times New Roman"/>
          <w:sz w:val="14"/>
          <w:szCs w:val="14"/>
        </w:rPr>
        <w:t>эпидермальный</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некролиз</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мультиформная</w:t>
      </w:r>
      <w:proofErr w:type="spellEnd"/>
      <w:r w:rsidRPr="001E721F">
        <w:rPr>
          <w:rFonts w:ascii="Times New Roman" w:eastAsia="Calibri" w:hAnsi="Times New Roman" w:cs="Times New Roman"/>
          <w:sz w:val="14"/>
          <w:szCs w:val="14"/>
        </w:rPr>
        <w:t xml:space="preserve"> эритема; возможен летальный исход.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i/>
          <w:sz w:val="14"/>
          <w:szCs w:val="14"/>
        </w:rPr>
        <w:t>Прочие:</w:t>
      </w:r>
      <w:r w:rsidRPr="001E721F">
        <w:rPr>
          <w:rFonts w:ascii="Times New Roman" w:eastAsia="Calibri" w:hAnsi="Times New Roman" w:cs="Times New Roman"/>
          <w:sz w:val="14"/>
          <w:szCs w:val="14"/>
        </w:rPr>
        <w:t xml:space="preserve"> синдром «отмены»: малые симптомы (в течение 8-12 часов после прекращения применения препарата) – тревога, двигательное беспокойство, мышечные подергивания, дрожание рук, слабость, головокружение, нарушение зрения, тошнота, рвота, нарушение сна, «кошмарные» сновидения, ортостатическая гипотензия; основные симптомы (в течение 16 ч и продолжается до 5 дней) – судороги, галлюцинации; при длительном применении – лекарственная зависимость (психическая и физическая), нарушение либидо, импотенция.</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Во избежание развития синдрома «отмены» прекращать лечение следует постепенно.</w:t>
      </w:r>
    </w:p>
    <w:p w:rsid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*Синдром гиперчувствительности к противоэпилептическим препаратам — реакция, которая редко может возникнуть во время терапии противосудорожными препаратами. Синдром может быть потенциально летальным и характеризоваться лихорадкой, сыпью, </w:t>
      </w:r>
      <w:proofErr w:type="spellStart"/>
      <w:r w:rsidRPr="001E721F">
        <w:rPr>
          <w:rFonts w:ascii="Times New Roman" w:eastAsia="Calibri" w:hAnsi="Times New Roman" w:cs="Times New Roman"/>
          <w:sz w:val="14"/>
          <w:szCs w:val="14"/>
        </w:rPr>
        <w:t>лимфаденопатией</w:t>
      </w:r>
      <w:proofErr w:type="spellEnd"/>
      <w:r w:rsidRPr="001E721F">
        <w:rPr>
          <w:rFonts w:ascii="Times New Roman" w:eastAsia="Calibri" w:hAnsi="Times New Roman" w:cs="Times New Roman"/>
          <w:sz w:val="14"/>
          <w:szCs w:val="14"/>
        </w:rPr>
        <w:t xml:space="preserve"> и другими реакциями, часто со стороны печени. Механизм синдрома не известен. Интервал между первым приемом препарата и возникновением симптомов –обычно 2–3 недели, поступали сообщения о возникновении синдрома после трех и более месяцев приема противосудорожных препаратов. При диагностированном синдроме необходимо прекратить прием препарата и обеспечить необходимую поддерживающую терапию.</w:t>
      </w:r>
    </w:p>
    <w:p w:rsidR="00D463D8" w:rsidRPr="001E721F" w:rsidRDefault="00D463D8" w:rsidP="001E721F">
      <w:pPr>
        <w:spacing w:after="0" w:line="240" w:lineRule="auto"/>
        <w:jc w:val="both"/>
        <w:rPr>
          <w:rFonts w:ascii="Times New Roman" w:eastAsia="Calibri" w:hAnsi="Times New Roman" w:cs="Times New Roman"/>
          <w:b/>
          <w:sz w:val="14"/>
          <w:szCs w:val="14"/>
        </w:rPr>
      </w:pP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lastRenderedPageBreak/>
        <w:t xml:space="preserve">Передозировка: </w:t>
      </w:r>
    </w:p>
    <w:p w:rsidR="001E721F" w:rsidRPr="001E721F" w:rsidRDefault="001E721F" w:rsidP="001E721F">
      <w:pPr>
        <w:spacing w:after="0" w:line="240" w:lineRule="auto"/>
        <w:jc w:val="both"/>
        <w:rPr>
          <w:rFonts w:ascii="Times New Roman" w:eastAsia="Calibri" w:hAnsi="Times New Roman" w:cs="Times New Roman"/>
          <w:b/>
          <w:sz w:val="14"/>
          <w:szCs w:val="14"/>
        </w:rPr>
      </w:pPr>
      <w:proofErr w:type="spellStart"/>
      <w:r w:rsidRPr="001E721F">
        <w:rPr>
          <w:rFonts w:ascii="Times New Roman" w:eastAsia="Calibri" w:hAnsi="Times New Roman" w:cs="Times New Roman"/>
          <w:sz w:val="14"/>
          <w:szCs w:val="14"/>
        </w:rPr>
        <w:t>Cимптомы</w:t>
      </w:r>
      <w:proofErr w:type="spellEnd"/>
      <w:r w:rsidRPr="001E721F">
        <w:rPr>
          <w:rFonts w:ascii="Times New Roman" w:eastAsia="Calibri" w:hAnsi="Times New Roman" w:cs="Times New Roman"/>
          <w:sz w:val="14"/>
          <w:szCs w:val="14"/>
        </w:rPr>
        <w:t xml:space="preserve"> токсического отравления могут не проявляться в течение нескольких часов после приема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Токсическая доза значительно варьирует. Прием внутрь 1 г вызывает серьезное отравление у взрослых, прием 2-10 г как правило вызывает летальный исход. Терапевтический уровень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в крови человека составляет 5-40 мкг/мл, летальный - 100-200 мкг/мл. Интоксикацию барбитуратами следует дифференцировать с алкогольным опьянением, интоксикацией бромидами, с различными неврологическими расстройствами. Симптомы острой интоксикации: нистагм, необычные движения глаз, атаксия, выраженные слабость и сонливость, тяжелая спутанность сознания, смазанная речь, возбуждение, головокружение, головная боль, угнетение дыхания, дыхание </w:t>
      </w:r>
      <w:proofErr w:type="spellStart"/>
      <w:r w:rsidRPr="001E721F">
        <w:rPr>
          <w:rFonts w:ascii="Times New Roman" w:eastAsia="Calibri" w:hAnsi="Times New Roman" w:cs="Times New Roman"/>
          <w:sz w:val="14"/>
          <w:szCs w:val="14"/>
        </w:rPr>
        <w:t>Чейн</w:t>
      </w:r>
      <w:proofErr w:type="spellEnd"/>
      <w:r w:rsidRPr="001E721F">
        <w:rPr>
          <w:rFonts w:ascii="Times New Roman" w:eastAsia="Calibri" w:hAnsi="Times New Roman" w:cs="Times New Roman"/>
          <w:sz w:val="14"/>
          <w:szCs w:val="14"/>
        </w:rPr>
        <w:t xml:space="preserve">-Стокса, ослабление или отсутствие рефлексов, сужение зрачков (при тяжелом отравлении сменяющееся паралитическим расширением), </w:t>
      </w:r>
      <w:proofErr w:type="spellStart"/>
      <w:r w:rsidRPr="001E721F">
        <w:rPr>
          <w:rFonts w:ascii="Times New Roman" w:eastAsia="Calibri" w:hAnsi="Times New Roman" w:cs="Times New Roman"/>
          <w:sz w:val="14"/>
          <w:szCs w:val="14"/>
        </w:rPr>
        <w:t>олигурия</w:t>
      </w:r>
      <w:proofErr w:type="spellEnd"/>
      <w:r w:rsidRPr="001E721F">
        <w:rPr>
          <w:rFonts w:ascii="Times New Roman" w:eastAsia="Calibri" w:hAnsi="Times New Roman" w:cs="Times New Roman"/>
          <w:sz w:val="14"/>
          <w:szCs w:val="14"/>
        </w:rPr>
        <w:t xml:space="preserve">, тахикардия, гипотензия, гипотермия, цианоз, слабый пульс, холодная и липкая кожа, геморрагии (в точках надавливания), кома. При тяжелом отравлении могут развиться отек легких, сосудистый коллапс со снижением тонуса периферических сосудов, апноэ, остановка дыхания и сердца; возможен летальный исход. При угрожающей жизни передозировке возможно подавление электрической активности мозга (ЭЭГ может быть «плоской»), которое не должно расцениваться как клиническая смерть, т.к. этот эффект полностью обратим, если не развились повреждения, связанные с гипоксией. Передозировка может обуславливать развитие таких осложнений как пневмония, аритмия, застойная сердечная недостаточность, почечная недостаточность. Лечение острой передозировки: ускорение выведения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и поддержание жизненно важных функций. Для снижения абсорбции (если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не всосался полностью из ЖКТ) - индукция рвоты (если пациент в сознании и не утратил рвотный рефлекс) с последующим назначением активированного угля, при этом необходимо принять меры для предупреждения аспирации рвотных масс. Если индукция рвоты противопоказана, необходимо провести промывание желудка. Для ускорения выведения всосавшегося препарата назначают солевые слабительные, проводят форсированный диурез (при сохраненной функции почек), применяют щелочные растворы (для ощелачивания мочи). Проводят </w:t>
      </w:r>
      <w:proofErr w:type="spellStart"/>
      <w:r w:rsidRPr="001E721F">
        <w:rPr>
          <w:rFonts w:ascii="Times New Roman" w:eastAsia="Calibri" w:hAnsi="Times New Roman" w:cs="Times New Roman"/>
          <w:sz w:val="14"/>
          <w:szCs w:val="14"/>
        </w:rPr>
        <w:t>мониторирование</w:t>
      </w:r>
      <w:proofErr w:type="spellEnd"/>
      <w:r w:rsidRPr="001E721F">
        <w:rPr>
          <w:rFonts w:ascii="Times New Roman" w:eastAsia="Calibri" w:hAnsi="Times New Roman" w:cs="Times New Roman"/>
          <w:sz w:val="14"/>
          <w:szCs w:val="14"/>
        </w:rPr>
        <w:t xml:space="preserve"> жизненно важных функций и водного баланса. Поддерживающие меры: необходимо обеспечение проходимости дыхательных путей, возможно использование ИВЛ и применение кислорода; назначение аналептиков не рекомендуется (при тяжелом отравлении могут ухудшить состояние); поддержание нормального АД (при гипотензии - применение сосудосуживающих средств) и температуры тела; при необходимости - </w:t>
      </w:r>
      <w:proofErr w:type="spellStart"/>
      <w:r w:rsidRPr="001E721F">
        <w:rPr>
          <w:rFonts w:ascii="Times New Roman" w:eastAsia="Calibri" w:hAnsi="Times New Roman" w:cs="Times New Roman"/>
          <w:sz w:val="14"/>
          <w:szCs w:val="14"/>
        </w:rPr>
        <w:t>инфузионная</w:t>
      </w:r>
      <w:proofErr w:type="spellEnd"/>
      <w:r w:rsidRPr="001E721F">
        <w:rPr>
          <w:rFonts w:ascii="Times New Roman" w:eastAsia="Calibri" w:hAnsi="Times New Roman" w:cs="Times New Roman"/>
          <w:sz w:val="14"/>
          <w:szCs w:val="14"/>
        </w:rPr>
        <w:t xml:space="preserve"> терапия или др. противошоковые меры; следует принять меры для профилактики гипостатической пневмонии (в </w:t>
      </w:r>
      <w:proofErr w:type="spellStart"/>
      <w:r w:rsidRPr="001E721F">
        <w:rPr>
          <w:rFonts w:ascii="Times New Roman" w:eastAsia="Calibri" w:hAnsi="Times New Roman" w:cs="Times New Roman"/>
          <w:sz w:val="14"/>
          <w:szCs w:val="14"/>
        </w:rPr>
        <w:t>т.ч</w:t>
      </w:r>
      <w:proofErr w:type="spellEnd"/>
      <w:r w:rsidRPr="001E721F">
        <w:rPr>
          <w:rFonts w:ascii="Times New Roman" w:eastAsia="Calibri" w:hAnsi="Times New Roman" w:cs="Times New Roman"/>
          <w:sz w:val="14"/>
          <w:szCs w:val="14"/>
        </w:rPr>
        <w:t xml:space="preserve">. провести физиотерапию в области грудной клетки), пролежней, аспирации и др. осложнений; при подозрении на пневмонию - назначение антибиотиков; рекомендуется избегать перегрузки жидкостью или натрием, особенно при нарушении функции сердечно-сосудистой системы. При тяжелых отравлениях, развитии анурии или шока, возможно проведение </w:t>
      </w:r>
      <w:proofErr w:type="spellStart"/>
      <w:r w:rsidRPr="001E721F">
        <w:rPr>
          <w:rFonts w:ascii="Times New Roman" w:eastAsia="Calibri" w:hAnsi="Times New Roman" w:cs="Times New Roman"/>
          <w:sz w:val="14"/>
          <w:szCs w:val="14"/>
        </w:rPr>
        <w:t>перитонеального</w:t>
      </w:r>
      <w:proofErr w:type="spellEnd"/>
      <w:r w:rsidRPr="001E721F">
        <w:rPr>
          <w:rFonts w:ascii="Times New Roman" w:eastAsia="Calibri" w:hAnsi="Times New Roman" w:cs="Times New Roman"/>
          <w:sz w:val="14"/>
          <w:szCs w:val="14"/>
        </w:rPr>
        <w:t xml:space="preserve"> диализа или гемодиализа (</w:t>
      </w:r>
      <w:proofErr w:type="gramStart"/>
      <w:r w:rsidRPr="001E721F">
        <w:rPr>
          <w:rFonts w:ascii="Times New Roman" w:eastAsia="Calibri" w:hAnsi="Times New Roman" w:cs="Times New Roman"/>
          <w:sz w:val="14"/>
          <w:szCs w:val="14"/>
        </w:rPr>
        <w:t>во время</w:t>
      </w:r>
      <w:proofErr w:type="gramEnd"/>
      <w:r w:rsidRPr="001E721F">
        <w:rPr>
          <w:rFonts w:ascii="Times New Roman" w:eastAsia="Calibri" w:hAnsi="Times New Roman" w:cs="Times New Roman"/>
          <w:sz w:val="14"/>
          <w:szCs w:val="14"/>
        </w:rPr>
        <w:t xml:space="preserve"> и после диализа необходимо </w:t>
      </w:r>
      <w:proofErr w:type="spellStart"/>
      <w:r w:rsidRPr="001E721F">
        <w:rPr>
          <w:rFonts w:ascii="Times New Roman" w:eastAsia="Calibri" w:hAnsi="Times New Roman" w:cs="Times New Roman"/>
          <w:sz w:val="14"/>
          <w:szCs w:val="14"/>
        </w:rPr>
        <w:t>мониторирование</w:t>
      </w:r>
      <w:proofErr w:type="spellEnd"/>
      <w:r w:rsidRPr="001E721F">
        <w:rPr>
          <w:rFonts w:ascii="Times New Roman" w:eastAsia="Calibri" w:hAnsi="Times New Roman" w:cs="Times New Roman"/>
          <w:sz w:val="14"/>
          <w:szCs w:val="14"/>
        </w:rPr>
        <w:t xml:space="preserve"> концентрации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в крови).</w:t>
      </w:r>
    </w:p>
    <w:p w:rsidR="001E721F" w:rsidRPr="001E721F" w:rsidRDefault="001E721F" w:rsidP="001E721F">
      <w:pPr>
        <w:spacing w:after="0" w:line="240" w:lineRule="auto"/>
        <w:rPr>
          <w:rFonts w:ascii="Times New Roman" w:eastAsia="Calibri" w:hAnsi="Times New Roman" w:cs="Times New Roman"/>
          <w:b/>
          <w:sz w:val="14"/>
          <w:szCs w:val="14"/>
        </w:rPr>
      </w:pPr>
      <w:r w:rsidRPr="001E721F">
        <w:rPr>
          <w:rFonts w:ascii="Times New Roman" w:eastAsia="Calibri" w:hAnsi="Times New Roman" w:cs="Times New Roman"/>
          <w:b/>
          <w:sz w:val="14"/>
          <w:szCs w:val="14"/>
        </w:rPr>
        <w:t>Взаимодействие с другими лекарственными препаратами</w:t>
      </w:r>
    </w:p>
    <w:p w:rsidR="001E721F" w:rsidRPr="001E721F" w:rsidRDefault="001E721F" w:rsidP="001E721F">
      <w:pPr>
        <w:spacing w:after="0" w:line="240" w:lineRule="auto"/>
        <w:jc w:val="both"/>
        <w:rPr>
          <w:rFonts w:ascii="Times New Roman" w:eastAsia="Calibri" w:hAnsi="Times New Roman" w:cs="Times New Roman"/>
          <w:sz w:val="14"/>
          <w:szCs w:val="14"/>
        </w:rPr>
      </w:pP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является мощным индуктором системы печеночных ферментов, содержащих </w:t>
      </w:r>
      <w:proofErr w:type="spellStart"/>
      <w:r w:rsidRPr="001E721F">
        <w:rPr>
          <w:rFonts w:ascii="Times New Roman" w:eastAsia="Calibri" w:hAnsi="Times New Roman" w:cs="Times New Roman"/>
          <w:sz w:val="14"/>
          <w:szCs w:val="14"/>
        </w:rPr>
        <w:t>цитохром</w:t>
      </w:r>
      <w:proofErr w:type="spellEnd"/>
      <w:r w:rsidRPr="001E721F">
        <w:rPr>
          <w:rFonts w:ascii="Times New Roman" w:eastAsia="Calibri" w:hAnsi="Times New Roman" w:cs="Times New Roman"/>
          <w:sz w:val="14"/>
          <w:szCs w:val="14"/>
        </w:rPr>
        <w:t xml:space="preserve"> Р450 (главным образом изофермент CYP3A4). </w:t>
      </w:r>
      <w:proofErr w:type="spellStart"/>
      <w:r w:rsidRPr="001E721F">
        <w:rPr>
          <w:rFonts w:ascii="Times New Roman" w:eastAsia="Calibri" w:hAnsi="Times New Roman" w:cs="Times New Roman"/>
          <w:sz w:val="14"/>
          <w:szCs w:val="14"/>
        </w:rPr>
        <w:t>Индуцирование</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фенобарбиталом</w:t>
      </w:r>
      <w:proofErr w:type="spellEnd"/>
      <w:r w:rsidRPr="001E721F">
        <w:rPr>
          <w:rFonts w:ascii="Times New Roman" w:eastAsia="Calibri" w:hAnsi="Times New Roman" w:cs="Times New Roman"/>
          <w:sz w:val="14"/>
          <w:szCs w:val="14"/>
        </w:rPr>
        <w:t xml:space="preserve"> происходит при применении его в дозах, составляющих всего лишь 60 мг в сутки. Данное его свойство является основой фармакокинетических взаимодействий с другими лекарственными средствами, т.е.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форсирует как свой собственный метаболизм, так и метаболизм многих других препаратов, подвергаемых </w:t>
      </w:r>
      <w:proofErr w:type="spellStart"/>
      <w:r w:rsidRPr="001E721F">
        <w:rPr>
          <w:rFonts w:ascii="Times New Roman" w:eastAsia="Calibri" w:hAnsi="Times New Roman" w:cs="Times New Roman"/>
          <w:sz w:val="14"/>
          <w:szCs w:val="14"/>
        </w:rPr>
        <w:t>биотрансформации</w:t>
      </w:r>
      <w:proofErr w:type="spellEnd"/>
      <w:r w:rsidRPr="001E721F">
        <w:rPr>
          <w:rFonts w:ascii="Times New Roman" w:eastAsia="Calibri" w:hAnsi="Times New Roman" w:cs="Times New Roman"/>
          <w:sz w:val="14"/>
          <w:szCs w:val="14"/>
        </w:rPr>
        <w:t xml:space="preserve"> в печени. Последние по-разному влияют на действие барбитуратов.</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8054DA">
        <w:rPr>
          <w:rFonts w:ascii="Times New Roman" w:eastAsia="Calibri" w:hAnsi="Times New Roman" w:cs="Times New Roman"/>
          <w:sz w:val="14"/>
          <w:szCs w:val="14"/>
        </w:rPr>
        <w:t>•</w:t>
      </w:r>
      <w:r w:rsidRPr="008054DA">
        <w:rPr>
          <w:rFonts w:ascii="Times New Roman" w:eastAsia="Calibri" w:hAnsi="Times New Roman" w:cs="Times New Roman"/>
          <w:sz w:val="14"/>
          <w:szCs w:val="14"/>
        </w:rPr>
        <w:tab/>
      </w:r>
      <w:r w:rsidRPr="001E721F">
        <w:rPr>
          <w:rFonts w:ascii="Times New Roman" w:eastAsia="Calibri" w:hAnsi="Times New Roman" w:cs="Times New Roman"/>
          <w:sz w:val="14"/>
          <w:szCs w:val="14"/>
        </w:rPr>
        <w:t xml:space="preserve">Алкоголь - одновременный прием с алкоголем может приводить к </w:t>
      </w:r>
      <w:proofErr w:type="spellStart"/>
      <w:r w:rsidRPr="001E721F">
        <w:rPr>
          <w:rFonts w:ascii="Times New Roman" w:eastAsia="Calibri" w:hAnsi="Times New Roman" w:cs="Times New Roman"/>
          <w:sz w:val="14"/>
          <w:szCs w:val="14"/>
        </w:rPr>
        <w:t>потенциированию</w:t>
      </w:r>
      <w:proofErr w:type="spellEnd"/>
      <w:r w:rsidRPr="001E721F">
        <w:rPr>
          <w:rFonts w:ascii="Times New Roman" w:eastAsia="Calibri" w:hAnsi="Times New Roman" w:cs="Times New Roman"/>
          <w:sz w:val="14"/>
          <w:szCs w:val="14"/>
        </w:rPr>
        <w:t xml:space="preserve"> угнетающего действия на ЦНС. Те же эффекты наблюдаются и при одновременном приеме с другими депрессантами ЦНС.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Антидепрессанты - включая ингибиторы МАО, СИОЗС и ТЦА могут уменьшать противоэпилептическую активность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за счет снижения судорожного порога.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Противоэпилептические средства - плазменные концентрации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повышаются при одновременном приеме с </w:t>
      </w:r>
      <w:proofErr w:type="spellStart"/>
      <w:r w:rsidRPr="001E721F">
        <w:rPr>
          <w:rFonts w:ascii="Times New Roman" w:eastAsia="Calibri" w:hAnsi="Times New Roman" w:cs="Times New Roman"/>
          <w:sz w:val="14"/>
          <w:szCs w:val="14"/>
        </w:rPr>
        <w:t>окскарбазепином</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фенитоином</w:t>
      </w:r>
      <w:proofErr w:type="spellEnd"/>
      <w:r w:rsidRPr="001E721F">
        <w:rPr>
          <w:rFonts w:ascii="Times New Roman" w:eastAsia="Calibri" w:hAnsi="Times New Roman" w:cs="Times New Roman"/>
          <w:sz w:val="14"/>
          <w:szCs w:val="14"/>
        </w:rPr>
        <w:t xml:space="preserve"> и </w:t>
      </w:r>
      <w:proofErr w:type="spellStart"/>
      <w:r w:rsidRPr="001E721F">
        <w:rPr>
          <w:rFonts w:ascii="Times New Roman" w:eastAsia="Calibri" w:hAnsi="Times New Roman" w:cs="Times New Roman"/>
          <w:sz w:val="14"/>
          <w:szCs w:val="14"/>
        </w:rPr>
        <w:t>вальпроатом</w:t>
      </w:r>
      <w:proofErr w:type="spellEnd"/>
      <w:r w:rsidRPr="001E721F">
        <w:rPr>
          <w:rFonts w:ascii="Times New Roman" w:eastAsia="Calibri" w:hAnsi="Times New Roman" w:cs="Times New Roman"/>
          <w:sz w:val="14"/>
          <w:szCs w:val="14"/>
        </w:rPr>
        <w:t xml:space="preserve"> натрия. </w:t>
      </w:r>
      <w:proofErr w:type="spellStart"/>
      <w:r w:rsidRPr="001E721F">
        <w:rPr>
          <w:rFonts w:ascii="Times New Roman" w:eastAsia="Calibri" w:hAnsi="Times New Roman" w:cs="Times New Roman"/>
          <w:sz w:val="14"/>
          <w:szCs w:val="14"/>
        </w:rPr>
        <w:t>Вигабатрин</w:t>
      </w:r>
      <w:proofErr w:type="spellEnd"/>
      <w:r w:rsidRPr="001E721F">
        <w:rPr>
          <w:rFonts w:ascii="Times New Roman" w:eastAsia="Calibri" w:hAnsi="Times New Roman" w:cs="Times New Roman"/>
          <w:sz w:val="14"/>
          <w:szCs w:val="14"/>
        </w:rPr>
        <w:t xml:space="preserve"> - имеются данные о снижении плазменной концентрации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Нейролептики - одновременное применение </w:t>
      </w:r>
      <w:proofErr w:type="spellStart"/>
      <w:r w:rsidRPr="001E721F">
        <w:rPr>
          <w:rFonts w:ascii="Times New Roman" w:eastAsia="Calibri" w:hAnsi="Times New Roman" w:cs="Times New Roman"/>
          <w:sz w:val="14"/>
          <w:szCs w:val="14"/>
        </w:rPr>
        <w:t>аминазина</w:t>
      </w:r>
      <w:proofErr w:type="spellEnd"/>
      <w:r w:rsidRPr="001E721F">
        <w:rPr>
          <w:rFonts w:ascii="Times New Roman" w:eastAsia="Calibri" w:hAnsi="Times New Roman" w:cs="Times New Roman"/>
          <w:sz w:val="14"/>
          <w:szCs w:val="14"/>
        </w:rPr>
        <w:t xml:space="preserve"> или </w:t>
      </w:r>
      <w:proofErr w:type="spellStart"/>
      <w:r w:rsidRPr="001E721F">
        <w:rPr>
          <w:rFonts w:ascii="Times New Roman" w:eastAsia="Calibri" w:hAnsi="Times New Roman" w:cs="Times New Roman"/>
          <w:sz w:val="14"/>
          <w:szCs w:val="14"/>
        </w:rPr>
        <w:t>тиоридазина</w:t>
      </w:r>
      <w:proofErr w:type="spellEnd"/>
      <w:r w:rsidRPr="001E721F">
        <w:rPr>
          <w:rFonts w:ascii="Times New Roman" w:eastAsia="Calibri" w:hAnsi="Times New Roman" w:cs="Times New Roman"/>
          <w:sz w:val="14"/>
          <w:szCs w:val="14"/>
        </w:rPr>
        <w:t xml:space="preserve"> с </w:t>
      </w:r>
      <w:proofErr w:type="spellStart"/>
      <w:r w:rsidRPr="001E721F">
        <w:rPr>
          <w:rFonts w:ascii="Times New Roman" w:eastAsia="Calibri" w:hAnsi="Times New Roman" w:cs="Times New Roman"/>
          <w:sz w:val="14"/>
          <w:szCs w:val="14"/>
        </w:rPr>
        <w:t>фенобарбиталом</w:t>
      </w:r>
      <w:proofErr w:type="spellEnd"/>
      <w:r w:rsidRPr="001E721F">
        <w:rPr>
          <w:rFonts w:ascii="Times New Roman" w:eastAsia="Calibri" w:hAnsi="Times New Roman" w:cs="Times New Roman"/>
          <w:sz w:val="14"/>
          <w:szCs w:val="14"/>
        </w:rPr>
        <w:t xml:space="preserve"> может приводить к взаимному снижению плазменной концентрации.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Фолиевая кислота - назначение препаратов фолиевой кислоты для лечения дефицита фолиевой кислоты, который может наблюдаться при применении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вызывает снижение плазменного уровня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что приводит к недостаточному контролю судорожных приступов у некоторых пациентов.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Мемантин</w:t>
      </w:r>
      <w:proofErr w:type="spellEnd"/>
      <w:r w:rsidRPr="001E721F">
        <w:rPr>
          <w:rFonts w:ascii="Times New Roman" w:eastAsia="Calibri" w:hAnsi="Times New Roman" w:cs="Times New Roman"/>
          <w:sz w:val="14"/>
          <w:szCs w:val="14"/>
        </w:rPr>
        <w:t xml:space="preserve"> - эффективность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может снижаться.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Метилфенидат</w:t>
      </w:r>
      <w:proofErr w:type="spellEnd"/>
      <w:r w:rsidRPr="001E721F">
        <w:rPr>
          <w:rFonts w:ascii="Times New Roman" w:eastAsia="Calibri" w:hAnsi="Times New Roman" w:cs="Times New Roman"/>
          <w:sz w:val="14"/>
          <w:szCs w:val="14"/>
        </w:rPr>
        <w:t xml:space="preserve"> - может увеличивать плазменную концентрацию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Лекарственные средства на основе зверобоя продырявленного - эффективность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может быть снижена при одновременном применении.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Эффекты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в отношении других лекарственных средств.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повышает скорость метаболизма следующих препаратов, что приводит к снижению плазменных концентраций: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антиаритмические средства - </w:t>
      </w:r>
      <w:proofErr w:type="spellStart"/>
      <w:r w:rsidRPr="001E721F">
        <w:rPr>
          <w:rFonts w:ascii="Times New Roman" w:eastAsia="Calibri" w:hAnsi="Times New Roman" w:cs="Times New Roman"/>
          <w:sz w:val="14"/>
          <w:szCs w:val="14"/>
        </w:rPr>
        <w:t>дизопирамид</w:t>
      </w:r>
      <w:proofErr w:type="spellEnd"/>
      <w:r w:rsidRPr="001E721F">
        <w:rPr>
          <w:rFonts w:ascii="Times New Roman" w:eastAsia="Calibri" w:hAnsi="Times New Roman" w:cs="Times New Roman"/>
          <w:sz w:val="14"/>
          <w:szCs w:val="14"/>
        </w:rPr>
        <w:t xml:space="preserve"> и </w:t>
      </w:r>
      <w:proofErr w:type="spellStart"/>
      <w:r w:rsidRPr="001E721F">
        <w:rPr>
          <w:rFonts w:ascii="Times New Roman" w:eastAsia="Calibri" w:hAnsi="Times New Roman" w:cs="Times New Roman"/>
          <w:sz w:val="14"/>
          <w:szCs w:val="14"/>
        </w:rPr>
        <w:t>хинидин</w:t>
      </w:r>
      <w:proofErr w:type="spellEnd"/>
      <w:r w:rsidRPr="001E721F">
        <w:rPr>
          <w:rFonts w:ascii="Times New Roman" w:eastAsia="Calibri" w:hAnsi="Times New Roman" w:cs="Times New Roman"/>
          <w:sz w:val="14"/>
          <w:szCs w:val="14"/>
        </w:rPr>
        <w:t xml:space="preserve"> - возможно снижение </w:t>
      </w:r>
      <w:proofErr w:type="gramStart"/>
      <w:r w:rsidRPr="001E721F">
        <w:rPr>
          <w:rFonts w:ascii="Times New Roman" w:eastAsia="Calibri" w:hAnsi="Times New Roman" w:cs="Times New Roman"/>
          <w:sz w:val="14"/>
          <w:szCs w:val="14"/>
        </w:rPr>
        <w:t>концентраций</w:t>
      </w:r>
      <w:proofErr w:type="gramEnd"/>
      <w:r w:rsidRPr="001E721F">
        <w:rPr>
          <w:rFonts w:ascii="Times New Roman" w:eastAsia="Calibri" w:hAnsi="Times New Roman" w:cs="Times New Roman"/>
          <w:sz w:val="14"/>
          <w:szCs w:val="14"/>
        </w:rPr>
        <w:t xml:space="preserve"> поддерживающих антиаритмический эффект. При назначении или отмене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необходим контроль плазменных концентраций антиаритмических средств. Может понадобиться изменение их режима дозирования.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антибактериальные препараты - левомицетин, </w:t>
      </w:r>
      <w:proofErr w:type="spellStart"/>
      <w:r w:rsidRPr="001E721F">
        <w:rPr>
          <w:rFonts w:ascii="Times New Roman" w:eastAsia="Calibri" w:hAnsi="Times New Roman" w:cs="Times New Roman"/>
          <w:sz w:val="14"/>
          <w:szCs w:val="14"/>
        </w:rPr>
        <w:t>доксициклин</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метронидазол</w:t>
      </w:r>
      <w:proofErr w:type="spellEnd"/>
      <w:r w:rsidRPr="001E721F">
        <w:rPr>
          <w:rFonts w:ascii="Times New Roman" w:eastAsia="Calibri" w:hAnsi="Times New Roman" w:cs="Times New Roman"/>
          <w:sz w:val="14"/>
          <w:szCs w:val="14"/>
        </w:rPr>
        <w:t xml:space="preserve"> и </w:t>
      </w:r>
      <w:proofErr w:type="spellStart"/>
      <w:r w:rsidRPr="001E721F">
        <w:rPr>
          <w:rFonts w:ascii="Times New Roman" w:eastAsia="Calibri" w:hAnsi="Times New Roman" w:cs="Times New Roman"/>
          <w:sz w:val="14"/>
          <w:szCs w:val="14"/>
        </w:rPr>
        <w:t>рифампицин</w:t>
      </w:r>
      <w:proofErr w:type="spellEnd"/>
      <w:r w:rsidRPr="001E721F">
        <w:rPr>
          <w:rFonts w:ascii="Times New Roman" w:eastAsia="Calibri" w:hAnsi="Times New Roman" w:cs="Times New Roman"/>
          <w:sz w:val="14"/>
          <w:szCs w:val="14"/>
        </w:rPr>
        <w:t xml:space="preserve">. Необходимо избегать одновременного применения </w:t>
      </w:r>
      <w:proofErr w:type="spellStart"/>
      <w:r w:rsidRPr="001E721F">
        <w:rPr>
          <w:rFonts w:ascii="Times New Roman" w:eastAsia="Calibri" w:hAnsi="Times New Roman" w:cs="Times New Roman"/>
          <w:sz w:val="14"/>
          <w:szCs w:val="14"/>
        </w:rPr>
        <w:t>телитромицина</w:t>
      </w:r>
      <w:proofErr w:type="spellEnd"/>
      <w:r w:rsidRPr="001E721F">
        <w:rPr>
          <w:rFonts w:ascii="Times New Roman" w:eastAsia="Calibri" w:hAnsi="Times New Roman" w:cs="Times New Roman"/>
          <w:sz w:val="14"/>
          <w:szCs w:val="14"/>
        </w:rPr>
        <w:t xml:space="preserve"> на фоне и в течение 2 недель после приема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антикоагулянты.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антидепрессанты - </w:t>
      </w:r>
      <w:proofErr w:type="spellStart"/>
      <w:r w:rsidRPr="001E721F">
        <w:rPr>
          <w:rFonts w:ascii="Times New Roman" w:eastAsia="Calibri" w:hAnsi="Times New Roman" w:cs="Times New Roman"/>
          <w:sz w:val="14"/>
          <w:szCs w:val="14"/>
        </w:rPr>
        <w:t>пароксетин</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миансерин</w:t>
      </w:r>
      <w:proofErr w:type="spellEnd"/>
      <w:r w:rsidRPr="001E721F">
        <w:rPr>
          <w:rFonts w:ascii="Times New Roman" w:eastAsia="Calibri" w:hAnsi="Times New Roman" w:cs="Times New Roman"/>
          <w:sz w:val="14"/>
          <w:szCs w:val="14"/>
        </w:rPr>
        <w:t xml:space="preserve"> и трициклические антидепрессанты.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противоэпилептические средства - </w:t>
      </w:r>
      <w:proofErr w:type="spellStart"/>
      <w:r w:rsidRPr="001E721F">
        <w:rPr>
          <w:rFonts w:ascii="Times New Roman" w:eastAsia="Calibri" w:hAnsi="Times New Roman" w:cs="Times New Roman"/>
          <w:sz w:val="14"/>
          <w:szCs w:val="14"/>
        </w:rPr>
        <w:t>карбамазепин</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ламотриджин</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тиагабин</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зонисамид</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примидон</w:t>
      </w:r>
      <w:proofErr w:type="spellEnd"/>
      <w:r w:rsidRPr="001E721F">
        <w:rPr>
          <w:rFonts w:ascii="Times New Roman" w:eastAsia="Calibri" w:hAnsi="Times New Roman" w:cs="Times New Roman"/>
          <w:sz w:val="14"/>
          <w:szCs w:val="14"/>
        </w:rPr>
        <w:t xml:space="preserve"> и, возможно, </w:t>
      </w:r>
      <w:proofErr w:type="spellStart"/>
      <w:r w:rsidRPr="001E721F">
        <w:rPr>
          <w:rFonts w:ascii="Times New Roman" w:eastAsia="Calibri" w:hAnsi="Times New Roman" w:cs="Times New Roman"/>
          <w:sz w:val="14"/>
          <w:szCs w:val="14"/>
        </w:rPr>
        <w:t>этосуксемид</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противогрибковые препараты - противогрибковое действие </w:t>
      </w:r>
      <w:proofErr w:type="spellStart"/>
      <w:r w:rsidRPr="001E721F">
        <w:rPr>
          <w:rFonts w:ascii="Times New Roman" w:eastAsia="Calibri" w:hAnsi="Times New Roman" w:cs="Times New Roman"/>
          <w:sz w:val="14"/>
          <w:szCs w:val="14"/>
        </w:rPr>
        <w:t>гризеофульвина</w:t>
      </w:r>
      <w:proofErr w:type="spellEnd"/>
      <w:r w:rsidRPr="001E721F">
        <w:rPr>
          <w:rFonts w:ascii="Times New Roman" w:eastAsia="Calibri" w:hAnsi="Times New Roman" w:cs="Times New Roman"/>
          <w:sz w:val="14"/>
          <w:szCs w:val="14"/>
        </w:rPr>
        <w:t xml:space="preserve"> может быть снижено или отсутствовать при одновременном приеме с </w:t>
      </w:r>
      <w:proofErr w:type="spellStart"/>
      <w:r w:rsidRPr="001E721F">
        <w:rPr>
          <w:rFonts w:ascii="Times New Roman" w:eastAsia="Calibri" w:hAnsi="Times New Roman" w:cs="Times New Roman"/>
          <w:sz w:val="14"/>
          <w:szCs w:val="14"/>
        </w:rPr>
        <w:t>фенобарбиталом</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возможно снижает плазменные концентрации </w:t>
      </w:r>
      <w:proofErr w:type="spellStart"/>
      <w:r w:rsidRPr="001E721F">
        <w:rPr>
          <w:rFonts w:ascii="Times New Roman" w:eastAsia="Calibri" w:hAnsi="Times New Roman" w:cs="Times New Roman"/>
          <w:sz w:val="14"/>
          <w:szCs w:val="14"/>
        </w:rPr>
        <w:t>итраконазола</w:t>
      </w:r>
      <w:proofErr w:type="spellEnd"/>
      <w:r w:rsidRPr="001E721F">
        <w:rPr>
          <w:rFonts w:ascii="Times New Roman" w:eastAsia="Calibri" w:hAnsi="Times New Roman" w:cs="Times New Roman"/>
          <w:sz w:val="14"/>
          <w:szCs w:val="14"/>
        </w:rPr>
        <w:t xml:space="preserve"> и </w:t>
      </w:r>
      <w:proofErr w:type="spellStart"/>
      <w:r w:rsidRPr="001E721F">
        <w:rPr>
          <w:rFonts w:ascii="Times New Roman" w:eastAsia="Calibri" w:hAnsi="Times New Roman" w:cs="Times New Roman"/>
          <w:sz w:val="14"/>
          <w:szCs w:val="14"/>
        </w:rPr>
        <w:t>позаконазола</w:t>
      </w:r>
      <w:proofErr w:type="spellEnd"/>
      <w:r w:rsidRPr="001E721F">
        <w:rPr>
          <w:rFonts w:ascii="Times New Roman" w:eastAsia="Calibri" w:hAnsi="Times New Roman" w:cs="Times New Roman"/>
          <w:sz w:val="14"/>
          <w:szCs w:val="14"/>
        </w:rPr>
        <w:t xml:space="preserve">. Не рекомендован совместный прием с </w:t>
      </w:r>
      <w:proofErr w:type="spellStart"/>
      <w:r w:rsidRPr="001E721F">
        <w:rPr>
          <w:rFonts w:ascii="Times New Roman" w:eastAsia="Calibri" w:hAnsi="Times New Roman" w:cs="Times New Roman"/>
          <w:sz w:val="14"/>
          <w:szCs w:val="14"/>
        </w:rPr>
        <w:t>вориконазолом</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нейролептики –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возможно снижает плазменную концентрацию </w:t>
      </w:r>
      <w:proofErr w:type="spellStart"/>
      <w:r w:rsidRPr="001E721F">
        <w:rPr>
          <w:rFonts w:ascii="Times New Roman" w:eastAsia="Calibri" w:hAnsi="Times New Roman" w:cs="Times New Roman"/>
          <w:sz w:val="14"/>
          <w:szCs w:val="14"/>
        </w:rPr>
        <w:t>арипипразола</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противовирусные препараты -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возможно снижает плазменные концентрации </w:t>
      </w:r>
      <w:proofErr w:type="spellStart"/>
      <w:r w:rsidRPr="001E721F">
        <w:rPr>
          <w:rFonts w:ascii="Times New Roman" w:eastAsia="Calibri" w:hAnsi="Times New Roman" w:cs="Times New Roman"/>
          <w:sz w:val="14"/>
          <w:szCs w:val="14"/>
        </w:rPr>
        <w:t>абакавира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ампренавира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дарунавира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лопинавира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индинавира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нелфинавира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саквинавира</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анксиолитики</w:t>
      </w:r>
      <w:proofErr w:type="spellEnd"/>
      <w:r w:rsidRPr="001E721F">
        <w:rPr>
          <w:rFonts w:ascii="Times New Roman" w:eastAsia="Calibri" w:hAnsi="Times New Roman" w:cs="Times New Roman"/>
          <w:sz w:val="14"/>
          <w:szCs w:val="14"/>
        </w:rPr>
        <w:t xml:space="preserve"> и снотворные - клоназепам.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апрепитант</w:t>
      </w:r>
      <w:proofErr w:type="spellEnd"/>
      <w:r w:rsidRPr="001E721F">
        <w:rPr>
          <w:rFonts w:ascii="Times New Roman" w:eastAsia="Calibri" w:hAnsi="Times New Roman" w:cs="Times New Roman"/>
          <w:sz w:val="14"/>
          <w:szCs w:val="14"/>
        </w:rPr>
        <w:t xml:space="preserve"> -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возможно снижает концентрацию в плазме </w:t>
      </w:r>
      <w:proofErr w:type="spellStart"/>
      <w:r w:rsidRPr="001E721F">
        <w:rPr>
          <w:rFonts w:ascii="Times New Roman" w:eastAsia="Calibri" w:hAnsi="Times New Roman" w:cs="Times New Roman"/>
          <w:sz w:val="14"/>
          <w:szCs w:val="14"/>
        </w:rPr>
        <w:t>апрепитанта</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бета-блокаторы - </w:t>
      </w:r>
      <w:proofErr w:type="spellStart"/>
      <w:r w:rsidRPr="001E721F">
        <w:rPr>
          <w:rFonts w:ascii="Times New Roman" w:eastAsia="Calibri" w:hAnsi="Times New Roman" w:cs="Times New Roman"/>
          <w:sz w:val="14"/>
          <w:szCs w:val="14"/>
        </w:rPr>
        <w:t>метопролол</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тимолол</w:t>
      </w:r>
      <w:proofErr w:type="spellEnd"/>
      <w:r w:rsidRPr="001E721F">
        <w:rPr>
          <w:rFonts w:ascii="Times New Roman" w:eastAsia="Calibri" w:hAnsi="Times New Roman" w:cs="Times New Roman"/>
          <w:sz w:val="14"/>
          <w:szCs w:val="14"/>
        </w:rPr>
        <w:t xml:space="preserve"> и, возможно, </w:t>
      </w:r>
      <w:proofErr w:type="spellStart"/>
      <w:r w:rsidRPr="001E721F">
        <w:rPr>
          <w:rFonts w:ascii="Times New Roman" w:eastAsia="Calibri" w:hAnsi="Times New Roman" w:cs="Times New Roman"/>
          <w:sz w:val="14"/>
          <w:szCs w:val="14"/>
        </w:rPr>
        <w:t>пропранолол</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блокаторы кальциевых каналов -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приводит к снижению уровня </w:t>
      </w:r>
      <w:proofErr w:type="spellStart"/>
      <w:r w:rsidRPr="001E721F">
        <w:rPr>
          <w:rFonts w:ascii="Times New Roman" w:eastAsia="Calibri" w:hAnsi="Times New Roman" w:cs="Times New Roman"/>
          <w:sz w:val="14"/>
          <w:szCs w:val="14"/>
        </w:rPr>
        <w:t>фелодипина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исрадипина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дилтиазема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верапамила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нимодипина</w:t>
      </w:r>
      <w:proofErr w:type="spellEnd"/>
      <w:r w:rsidRPr="001E721F">
        <w:rPr>
          <w:rFonts w:ascii="Times New Roman" w:eastAsia="Calibri" w:hAnsi="Times New Roman" w:cs="Times New Roman"/>
          <w:sz w:val="14"/>
          <w:szCs w:val="14"/>
        </w:rPr>
        <w:t xml:space="preserve"> и </w:t>
      </w:r>
      <w:proofErr w:type="spellStart"/>
      <w:r w:rsidRPr="001E721F">
        <w:rPr>
          <w:rFonts w:ascii="Times New Roman" w:eastAsia="Calibri" w:hAnsi="Times New Roman" w:cs="Times New Roman"/>
          <w:sz w:val="14"/>
          <w:szCs w:val="14"/>
        </w:rPr>
        <w:t>нифедипина</w:t>
      </w:r>
      <w:proofErr w:type="spellEnd"/>
      <w:r w:rsidRPr="001E721F">
        <w:rPr>
          <w:rFonts w:ascii="Times New Roman" w:eastAsia="Calibri" w:hAnsi="Times New Roman" w:cs="Times New Roman"/>
          <w:sz w:val="14"/>
          <w:szCs w:val="14"/>
        </w:rPr>
        <w:t>, что может потребовать увеличения их доз.</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сердечные гликозиды - при одновременном применении с </w:t>
      </w:r>
      <w:proofErr w:type="spellStart"/>
      <w:r w:rsidRPr="001E721F">
        <w:rPr>
          <w:rFonts w:ascii="Times New Roman" w:eastAsia="Calibri" w:hAnsi="Times New Roman" w:cs="Times New Roman"/>
          <w:sz w:val="14"/>
          <w:szCs w:val="14"/>
        </w:rPr>
        <w:t>фенобарбиталом</w:t>
      </w:r>
      <w:proofErr w:type="spellEnd"/>
      <w:r w:rsidRPr="001E721F">
        <w:rPr>
          <w:rFonts w:ascii="Times New Roman" w:eastAsia="Calibri" w:hAnsi="Times New Roman" w:cs="Times New Roman"/>
          <w:sz w:val="14"/>
          <w:szCs w:val="14"/>
        </w:rPr>
        <w:t xml:space="preserve"> концентрация в крови </w:t>
      </w:r>
      <w:proofErr w:type="spellStart"/>
      <w:r w:rsidRPr="001E721F">
        <w:rPr>
          <w:rFonts w:ascii="Times New Roman" w:eastAsia="Calibri" w:hAnsi="Times New Roman" w:cs="Times New Roman"/>
          <w:sz w:val="14"/>
          <w:szCs w:val="14"/>
        </w:rPr>
        <w:t>дигитоксина</w:t>
      </w:r>
      <w:proofErr w:type="spellEnd"/>
      <w:r w:rsidRPr="001E721F">
        <w:rPr>
          <w:rFonts w:ascii="Times New Roman" w:eastAsia="Calibri" w:hAnsi="Times New Roman" w:cs="Times New Roman"/>
          <w:sz w:val="14"/>
          <w:szCs w:val="14"/>
        </w:rPr>
        <w:t xml:space="preserve"> может снизиться в два раза.</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циклоспорин</w:t>
      </w:r>
      <w:proofErr w:type="spellEnd"/>
      <w:r w:rsidRPr="001E721F">
        <w:rPr>
          <w:rFonts w:ascii="Times New Roman" w:eastAsia="Calibri" w:hAnsi="Times New Roman" w:cs="Times New Roman"/>
          <w:sz w:val="14"/>
          <w:szCs w:val="14"/>
        </w:rPr>
        <w:t xml:space="preserve"> и </w:t>
      </w:r>
      <w:proofErr w:type="spellStart"/>
      <w:r w:rsidRPr="001E721F">
        <w:rPr>
          <w:rFonts w:ascii="Times New Roman" w:eastAsia="Calibri" w:hAnsi="Times New Roman" w:cs="Times New Roman"/>
          <w:sz w:val="14"/>
          <w:szCs w:val="14"/>
        </w:rPr>
        <w:t>такролимус</w:t>
      </w:r>
      <w:proofErr w:type="spellEnd"/>
      <w:r w:rsidRPr="001E721F">
        <w:rPr>
          <w:rFonts w:ascii="Times New Roman" w:eastAsia="Calibri" w:hAnsi="Times New Roman" w:cs="Times New Roman"/>
          <w:sz w:val="14"/>
          <w:szCs w:val="14"/>
        </w:rPr>
        <w:t xml:space="preserve">; кортикостероиды.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цитостатики</w:t>
      </w:r>
      <w:proofErr w:type="spellEnd"/>
      <w:r w:rsidRPr="001E721F">
        <w:rPr>
          <w:rFonts w:ascii="Times New Roman" w:eastAsia="Calibri" w:hAnsi="Times New Roman" w:cs="Times New Roman"/>
          <w:sz w:val="14"/>
          <w:szCs w:val="14"/>
        </w:rPr>
        <w:t xml:space="preserve"> -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возможно снижает плазменные концентрации </w:t>
      </w:r>
      <w:proofErr w:type="spellStart"/>
      <w:r w:rsidRPr="001E721F">
        <w:rPr>
          <w:rFonts w:ascii="Times New Roman" w:eastAsia="Calibri" w:hAnsi="Times New Roman" w:cs="Times New Roman"/>
          <w:sz w:val="14"/>
          <w:szCs w:val="14"/>
        </w:rPr>
        <w:t>этопозида</w:t>
      </w:r>
      <w:proofErr w:type="spellEnd"/>
      <w:r w:rsidRPr="001E721F">
        <w:rPr>
          <w:rFonts w:ascii="Times New Roman" w:eastAsia="Calibri" w:hAnsi="Times New Roman" w:cs="Times New Roman"/>
          <w:sz w:val="14"/>
          <w:szCs w:val="14"/>
        </w:rPr>
        <w:t xml:space="preserve"> и </w:t>
      </w:r>
      <w:proofErr w:type="spellStart"/>
      <w:r w:rsidRPr="001E721F">
        <w:rPr>
          <w:rFonts w:ascii="Times New Roman" w:eastAsia="Calibri" w:hAnsi="Times New Roman" w:cs="Times New Roman"/>
          <w:sz w:val="14"/>
          <w:szCs w:val="14"/>
        </w:rPr>
        <w:t>иринотекана</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диуретики - не рекомендовано одновременное использование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с </w:t>
      </w:r>
      <w:proofErr w:type="spellStart"/>
      <w:r w:rsidRPr="001E721F">
        <w:rPr>
          <w:rFonts w:ascii="Times New Roman" w:eastAsia="Calibri" w:hAnsi="Times New Roman" w:cs="Times New Roman"/>
          <w:sz w:val="14"/>
          <w:szCs w:val="14"/>
        </w:rPr>
        <w:t>эплереноном</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галоперидол</w:t>
      </w:r>
      <w:proofErr w:type="spellEnd"/>
      <w:r w:rsidRPr="001E721F">
        <w:rPr>
          <w:rFonts w:ascii="Times New Roman" w:eastAsia="Calibri" w:hAnsi="Times New Roman" w:cs="Times New Roman"/>
          <w:sz w:val="14"/>
          <w:szCs w:val="14"/>
        </w:rPr>
        <w:t xml:space="preserve"> - плазменные концентрации снижаются примерно вдвое при одновременном применении с </w:t>
      </w:r>
      <w:proofErr w:type="spellStart"/>
      <w:r w:rsidRPr="001E721F">
        <w:rPr>
          <w:rFonts w:ascii="Times New Roman" w:eastAsia="Calibri" w:hAnsi="Times New Roman" w:cs="Times New Roman"/>
          <w:sz w:val="14"/>
          <w:szCs w:val="14"/>
        </w:rPr>
        <w:t>фенобарбиталом</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антагонисты гормонов - </w:t>
      </w:r>
      <w:proofErr w:type="spellStart"/>
      <w:r w:rsidRPr="001E721F">
        <w:rPr>
          <w:rFonts w:ascii="Times New Roman" w:eastAsia="Calibri" w:hAnsi="Times New Roman" w:cs="Times New Roman"/>
          <w:sz w:val="14"/>
          <w:szCs w:val="14"/>
        </w:rPr>
        <w:t>гестринон</w:t>
      </w:r>
      <w:proofErr w:type="spellEnd"/>
      <w:r w:rsidRPr="001E721F">
        <w:rPr>
          <w:rFonts w:ascii="Times New Roman" w:eastAsia="Calibri" w:hAnsi="Times New Roman" w:cs="Times New Roman"/>
          <w:sz w:val="14"/>
          <w:szCs w:val="14"/>
        </w:rPr>
        <w:t xml:space="preserve"> и, возможно, </w:t>
      </w:r>
      <w:proofErr w:type="spellStart"/>
      <w:r w:rsidRPr="001E721F">
        <w:rPr>
          <w:rFonts w:ascii="Times New Roman" w:eastAsia="Calibri" w:hAnsi="Times New Roman" w:cs="Times New Roman"/>
          <w:sz w:val="14"/>
          <w:szCs w:val="14"/>
        </w:rPr>
        <w:t>торемифен</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метадон</w:t>
      </w:r>
      <w:proofErr w:type="spellEnd"/>
      <w:r w:rsidRPr="001E721F">
        <w:rPr>
          <w:rFonts w:ascii="Times New Roman" w:eastAsia="Calibri" w:hAnsi="Times New Roman" w:cs="Times New Roman"/>
          <w:sz w:val="14"/>
          <w:szCs w:val="14"/>
        </w:rPr>
        <w:t xml:space="preserve"> - при одновременном применении с </w:t>
      </w:r>
      <w:proofErr w:type="spellStart"/>
      <w:r w:rsidRPr="001E721F">
        <w:rPr>
          <w:rFonts w:ascii="Times New Roman" w:eastAsia="Calibri" w:hAnsi="Times New Roman" w:cs="Times New Roman"/>
          <w:sz w:val="14"/>
          <w:szCs w:val="14"/>
        </w:rPr>
        <w:t>фенобарбиталом</w:t>
      </w:r>
      <w:proofErr w:type="spellEnd"/>
      <w:r w:rsidRPr="001E721F">
        <w:rPr>
          <w:rFonts w:ascii="Times New Roman" w:eastAsia="Calibri" w:hAnsi="Times New Roman" w:cs="Times New Roman"/>
          <w:sz w:val="14"/>
          <w:szCs w:val="14"/>
        </w:rPr>
        <w:t xml:space="preserve"> могут снижаться плазменные концентрации и появляться симптомы отмены, что может потребовать увеличения дозы </w:t>
      </w:r>
      <w:proofErr w:type="spellStart"/>
      <w:r w:rsidRPr="001E721F">
        <w:rPr>
          <w:rFonts w:ascii="Times New Roman" w:eastAsia="Calibri" w:hAnsi="Times New Roman" w:cs="Times New Roman"/>
          <w:sz w:val="14"/>
          <w:szCs w:val="14"/>
        </w:rPr>
        <w:t>метадона</w:t>
      </w:r>
      <w:proofErr w:type="spellEnd"/>
      <w:r w:rsidRPr="001E721F">
        <w:rPr>
          <w:rFonts w:ascii="Times New Roman" w:eastAsia="Calibri" w:hAnsi="Times New Roman" w:cs="Times New Roman"/>
          <w:sz w:val="14"/>
          <w:szCs w:val="14"/>
        </w:rPr>
        <w:t xml:space="preserve">.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монтелукаст</w:t>
      </w:r>
      <w:proofErr w:type="spellEnd"/>
      <w:r w:rsidRPr="001E721F">
        <w:rPr>
          <w:rFonts w:ascii="Times New Roman" w:eastAsia="Calibri" w:hAnsi="Times New Roman" w:cs="Times New Roman"/>
          <w:sz w:val="14"/>
          <w:szCs w:val="14"/>
        </w:rPr>
        <w:t>.</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эстрогены - снижение контрацептивного эффекта.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прогестагены</w:t>
      </w:r>
      <w:proofErr w:type="spellEnd"/>
      <w:r w:rsidRPr="001E721F">
        <w:rPr>
          <w:rFonts w:ascii="Times New Roman" w:eastAsia="Calibri" w:hAnsi="Times New Roman" w:cs="Times New Roman"/>
          <w:sz w:val="14"/>
          <w:szCs w:val="14"/>
        </w:rPr>
        <w:t xml:space="preserve"> - снижение контрацептивного эффекта.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теофиллин - может потребоваться увеличение дозы теофиллина.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гормоны щитовидной железы - может потребоваться увеличение доз гормонов щитовидной железы при гипотиреозе. </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тиболон</w:t>
      </w:r>
      <w:proofErr w:type="spellEnd"/>
      <w:r w:rsidRPr="001E721F">
        <w:rPr>
          <w:rFonts w:ascii="Times New Roman" w:eastAsia="Calibri" w:hAnsi="Times New Roman" w:cs="Times New Roman"/>
          <w:sz w:val="14"/>
          <w:szCs w:val="14"/>
        </w:rPr>
        <w:t>.</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r>
      <w:proofErr w:type="spellStart"/>
      <w:r w:rsidRPr="001E721F">
        <w:rPr>
          <w:rFonts w:ascii="Times New Roman" w:eastAsia="Calibri" w:hAnsi="Times New Roman" w:cs="Times New Roman"/>
          <w:sz w:val="14"/>
          <w:szCs w:val="14"/>
        </w:rPr>
        <w:t>трописетрон</w:t>
      </w:r>
      <w:proofErr w:type="spellEnd"/>
      <w:r w:rsidRPr="001E721F">
        <w:rPr>
          <w:rFonts w:ascii="Times New Roman" w:eastAsia="Calibri" w:hAnsi="Times New Roman" w:cs="Times New Roman"/>
          <w:sz w:val="14"/>
          <w:szCs w:val="14"/>
        </w:rPr>
        <w:t>.</w:t>
      </w:r>
    </w:p>
    <w:p w:rsidR="001E721F" w:rsidRPr="001E721F" w:rsidRDefault="001E721F" w:rsidP="00D463D8">
      <w:pPr>
        <w:tabs>
          <w:tab w:val="left" w:pos="426"/>
        </w:tabs>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w:t>
      </w:r>
      <w:r w:rsidRPr="001E721F">
        <w:rPr>
          <w:rFonts w:ascii="Times New Roman" w:eastAsia="Calibri" w:hAnsi="Times New Roman" w:cs="Times New Roman"/>
          <w:sz w:val="14"/>
          <w:szCs w:val="14"/>
        </w:rPr>
        <w:tab/>
        <w:t xml:space="preserve">витамины - барбитураты возможно увеличивают потребность в витамине D.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Усиливает эффекты натрия </w:t>
      </w:r>
      <w:proofErr w:type="spellStart"/>
      <w:r w:rsidRPr="001E721F">
        <w:rPr>
          <w:rFonts w:ascii="Times New Roman" w:eastAsia="Calibri" w:hAnsi="Times New Roman" w:cs="Times New Roman"/>
          <w:sz w:val="14"/>
          <w:szCs w:val="14"/>
        </w:rPr>
        <w:t>оксибутирата</w:t>
      </w:r>
      <w:proofErr w:type="spellEnd"/>
      <w:r w:rsidRPr="001E721F">
        <w:rPr>
          <w:rFonts w:ascii="Times New Roman" w:eastAsia="Calibri" w:hAnsi="Times New Roman" w:cs="Times New Roman"/>
          <w:sz w:val="14"/>
          <w:szCs w:val="14"/>
        </w:rPr>
        <w:t>. Совместное применение не рекомендовано.</w:t>
      </w:r>
    </w:p>
    <w:p w:rsidR="001E721F" w:rsidRPr="001E721F" w:rsidRDefault="001E721F" w:rsidP="001E721F">
      <w:pPr>
        <w:spacing w:after="0" w:line="240" w:lineRule="auto"/>
        <w:jc w:val="both"/>
        <w:rPr>
          <w:rFonts w:ascii="Times New Roman" w:eastAsia="Calibri" w:hAnsi="Times New Roman" w:cs="Times New Roman"/>
          <w:sz w:val="14"/>
          <w:szCs w:val="14"/>
        </w:rPr>
      </w:pP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может изменять диагностические тесты с </w:t>
      </w:r>
      <w:proofErr w:type="spellStart"/>
      <w:r w:rsidRPr="001E721F">
        <w:rPr>
          <w:rFonts w:ascii="Times New Roman" w:eastAsia="Calibri" w:hAnsi="Times New Roman" w:cs="Times New Roman"/>
          <w:sz w:val="14"/>
          <w:szCs w:val="14"/>
        </w:rPr>
        <w:t>цианокобаламином</w:t>
      </w:r>
      <w:proofErr w:type="spellEnd"/>
      <w:r w:rsidRPr="001E721F">
        <w:rPr>
          <w:rFonts w:ascii="Times New Roman" w:eastAsia="Calibri" w:hAnsi="Times New Roman" w:cs="Times New Roman"/>
          <w:sz w:val="14"/>
          <w:szCs w:val="14"/>
        </w:rPr>
        <w:t xml:space="preserve">, с </w:t>
      </w:r>
      <w:proofErr w:type="spellStart"/>
      <w:r w:rsidRPr="001E721F">
        <w:rPr>
          <w:rFonts w:ascii="Times New Roman" w:eastAsia="Calibri" w:hAnsi="Times New Roman" w:cs="Times New Roman"/>
          <w:sz w:val="14"/>
          <w:szCs w:val="14"/>
        </w:rPr>
        <w:t>метирапоном</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фентоламином</w:t>
      </w:r>
      <w:proofErr w:type="spellEnd"/>
      <w:r w:rsidRPr="001E721F">
        <w:rPr>
          <w:rFonts w:ascii="Times New Roman" w:eastAsia="Calibri" w:hAnsi="Times New Roman" w:cs="Times New Roman"/>
          <w:sz w:val="14"/>
          <w:szCs w:val="14"/>
        </w:rPr>
        <w:t xml:space="preserve"> (ложноположительный тест).</w:t>
      </w:r>
    </w:p>
    <w:p w:rsidR="001E721F" w:rsidRPr="001E721F" w:rsidRDefault="001E721F" w:rsidP="001E721F">
      <w:pPr>
        <w:spacing w:after="0" w:line="240" w:lineRule="auto"/>
        <w:jc w:val="both"/>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Особые указания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Являясь индуктором </w:t>
      </w:r>
      <w:proofErr w:type="spellStart"/>
      <w:r w:rsidRPr="001E721F">
        <w:rPr>
          <w:rFonts w:ascii="Times New Roman" w:eastAsia="Calibri" w:hAnsi="Times New Roman" w:cs="Times New Roman"/>
          <w:sz w:val="14"/>
          <w:szCs w:val="14"/>
        </w:rPr>
        <w:t>микросомальных</w:t>
      </w:r>
      <w:proofErr w:type="spellEnd"/>
      <w:r w:rsidRPr="001E721F">
        <w:rPr>
          <w:rFonts w:ascii="Times New Roman" w:eastAsia="Calibri" w:hAnsi="Times New Roman" w:cs="Times New Roman"/>
          <w:sz w:val="14"/>
          <w:szCs w:val="14"/>
        </w:rPr>
        <w:t xml:space="preserve"> ферментов печени, повышает ее </w:t>
      </w:r>
      <w:proofErr w:type="spellStart"/>
      <w:r w:rsidRPr="001E721F">
        <w:rPr>
          <w:rFonts w:ascii="Times New Roman" w:eastAsia="Calibri" w:hAnsi="Times New Roman" w:cs="Times New Roman"/>
          <w:sz w:val="14"/>
          <w:szCs w:val="14"/>
        </w:rPr>
        <w:t>дезинтоксикационную</w:t>
      </w:r>
      <w:proofErr w:type="spellEnd"/>
      <w:r w:rsidRPr="001E721F">
        <w:rPr>
          <w:rFonts w:ascii="Times New Roman" w:eastAsia="Calibri" w:hAnsi="Times New Roman" w:cs="Times New Roman"/>
          <w:sz w:val="14"/>
          <w:szCs w:val="14"/>
        </w:rPr>
        <w:t xml:space="preserve"> функцию, снижает концентрацию билирубина в сыворотке крови.</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У пациентов с нарушенной функцией печени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должен применяться в уменьшенной дозе.</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Суицидальные идеи и поведение отмечены у пациентов, получавших лечение противоэпилептическими препаратами по ряду показаний. Мета-анализ результатов </w:t>
      </w:r>
      <w:proofErr w:type="spellStart"/>
      <w:r w:rsidRPr="001E721F">
        <w:rPr>
          <w:rFonts w:ascii="Times New Roman" w:eastAsia="Calibri" w:hAnsi="Times New Roman" w:cs="Times New Roman"/>
          <w:sz w:val="14"/>
          <w:szCs w:val="14"/>
        </w:rPr>
        <w:t>рандомизированных</w:t>
      </w:r>
      <w:proofErr w:type="spellEnd"/>
      <w:r w:rsidRPr="001E721F">
        <w:rPr>
          <w:rFonts w:ascii="Times New Roman" w:eastAsia="Calibri" w:hAnsi="Times New Roman" w:cs="Times New Roman"/>
          <w:sz w:val="14"/>
          <w:szCs w:val="14"/>
        </w:rPr>
        <w:t xml:space="preserve">, плацебо-контролируемых исследований противоэпилептических препаратов также показал небольшое возрастание риска суицидальных идей и поведения. Механизм возникновения данного риска неизвестен, а доступные сведения не исключают возможности его возрастания и в отношении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Поэтому пациенты должны находиться под наблюдением на предмет возникновения суицидальных идей и поведения, в случае необходимости должно быть рекомендовано соответствующее лечение. Пациенты (а также их сиделки) должны быть предупреждены о необходимость обращения за медицинской помощью в случае появления суицидальных мыслей или поведения.</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При появлении дерматологических осложнений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следует отменить. Реакции гиперчувствительности чаще встречаются при наличии в анамнезе бронхиальной астмы, крапивницы, ангионевротического отека и др.</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Во время лечения следует контролировать функцию печени, почек, общий анализ крови. С осторожностью назначают при депрессии (возможно ухудшение состояния, особенно у пациентов пожилого возраста.).</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Следует иметь в виду, что у людей пожилого возраста и ослабленных больных при обычных дозах возможны ажитация, депрессия или спутанность сознания. У детей барбитураты могут вызвать необычное возбуждение, раздражительность, </w:t>
      </w:r>
      <w:proofErr w:type="spellStart"/>
      <w:r w:rsidRPr="001E721F">
        <w:rPr>
          <w:rFonts w:ascii="Times New Roman" w:eastAsia="Calibri" w:hAnsi="Times New Roman" w:cs="Times New Roman"/>
          <w:sz w:val="14"/>
          <w:szCs w:val="14"/>
        </w:rPr>
        <w:t>гиперактивность</w:t>
      </w:r>
      <w:proofErr w:type="spellEnd"/>
      <w:r w:rsidRPr="001E721F">
        <w:rPr>
          <w:rFonts w:ascii="Times New Roman" w:eastAsia="Calibri" w:hAnsi="Times New Roman" w:cs="Times New Roman"/>
          <w:sz w:val="14"/>
          <w:szCs w:val="14"/>
        </w:rPr>
        <w:t>.</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Риск возникновения зависимости возрастает при применении больших доз и с увеличением продолжительности приема, а также у пациентов с лекарственной и алкогольной зависимостью в анамнезе. Постоянное применение барбитуратов в дозах, в        3-4 раза превышающих терапевтические, приводит к развитию физической зависимости у 75% пациентов.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Отмену следует проводить постепенно, путем снижения дозы в течение длительного времени, чтобы уменьшить риск возникновения синдрома «отмены». Внезапное прекращение приема при эпилепсии может вызвать припадок или эпилептический статус. При применении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для лечения эпилепсии рекомендуется </w:t>
      </w:r>
      <w:proofErr w:type="spellStart"/>
      <w:r w:rsidRPr="001E721F">
        <w:rPr>
          <w:rFonts w:ascii="Times New Roman" w:eastAsia="Calibri" w:hAnsi="Times New Roman" w:cs="Times New Roman"/>
          <w:sz w:val="14"/>
          <w:szCs w:val="14"/>
        </w:rPr>
        <w:t>мониторирование</w:t>
      </w:r>
      <w:proofErr w:type="spellEnd"/>
      <w:r w:rsidRPr="001E721F">
        <w:rPr>
          <w:rFonts w:ascii="Times New Roman" w:eastAsia="Calibri" w:hAnsi="Times New Roman" w:cs="Times New Roman"/>
          <w:sz w:val="14"/>
          <w:szCs w:val="14"/>
        </w:rPr>
        <w:t xml:space="preserve"> его концентрации в крови. При длительном лечении необходимо периодическое определение концентрации </w:t>
      </w:r>
      <w:proofErr w:type="spellStart"/>
      <w:r w:rsidRPr="001E721F">
        <w:rPr>
          <w:rFonts w:ascii="Times New Roman" w:eastAsia="Calibri" w:hAnsi="Times New Roman" w:cs="Times New Roman"/>
          <w:sz w:val="14"/>
          <w:szCs w:val="14"/>
        </w:rPr>
        <w:t>фолата</w:t>
      </w:r>
      <w:proofErr w:type="spellEnd"/>
      <w:r w:rsidRPr="001E721F">
        <w:rPr>
          <w:rFonts w:ascii="Times New Roman" w:eastAsia="Calibri" w:hAnsi="Times New Roman" w:cs="Times New Roman"/>
          <w:sz w:val="14"/>
          <w:szCs w:val="14"/>
        </w:rPr>
        <w:t xml:space="preserve"> в крови, контроль картины периферической крови, функции печени и почек.</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При необходимости применения барбитуратов во время родов рекомендуется принимать роды в условиях готовности реанимационного оборудования.</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При применении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были зарегистрированы опасные для жизни состояния: синдром </w:t>
      </w:r>
      <w:proofErr w:type="spellStart"/>
      <w:r w:rsidRPr="001E721F">
        <w:rPr>
          <w:rFonts w:ascii="Times New Roman" w:eastAsia="Calibri" w:hAnsi="Times New Roman" w:cs="Times New Roman"/>
          <w:sz w:val="14"/>
          <w:szCs w:val="14"/>
        </w:rPr>
        <w:t>Стивенса</w:t>
      </w:r>
      <w:proofErr w:type="spellEnd"/>
      <w:r w:rsidRPr="001E721F">
        <w:rPr>
          <w:rFonts w:ascii="Times New Roman" w:eastAsia="Calibri" w:hAnsi="Times New Roman" w:cs="Times New Roman"/>
          <w:sz w:val="14"/>
          <w:szCs w:val="14"/>
        </w:rPr>
        <w:t xml:space="preserve">-Джонсона (SJS) и токсический </w:t>
      </w:r>
      <w:proofErr w:type="spellStart"/>
      <w:r w:rsidRPr="001E721F">
        <w:rPr>
          <w:rFonts w:ascii="Times New Roman" w:eastAsia="Calibri" w:hAnsi="Times New Roman" w:cs="Times New Roman"/>
          <w:sz w:val="14"/>
          <w:szCs w:val="14"/>
        </w:rPr>
        <w:t>эпидермальный</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некролиз</w:t>
      </w:r>
      <w:proofErr w:type="spellEnd"/>
      <w:r w:rsidRPr="001E721F">
        <w:rPr>
          <w:rFonts w:ascii="Times New Roman" w:eastAsia="Calibri" w:hAnsi="Times New Roman" w:cs="Times New Roman"/>
          <w:sz w:val="14"/>
          <w:szCs w:val="14"/>
        </w:rPr>
        <w:t xml:space="preserve"> (TEN). Пациенты должны быть предупреждены о признаках и симптомах данных состояний и тщательно следить за реакциями со стороны кожи. Самый высокий риск для возникновения SJS или TEN отмечается в течении первой недели лечения. Если появляются симптомы или признаки </w:t>
      </w:r>
      <w:proofErr w:type="gramStart"/>
      <w:r w:rsidRPr="001E721F">
        <w:rPr>
          <w:rFonts w:ascii="Times New Roman" w:eastAsia="Calibri" w:hAnsi="Times New Roman" w:cs="Times New Roman"/>
          <w:sz w:val="14"/>
          <w:szCs w:val="14"/>
        </w:rPr>
        <w:t>SJS</w:t>
      </w:r>
      <w:proofErr w:type="gramEnd"/>
      <w:r w:rsidRPr="001E721F">
        <w:rPr>
          <w:rFonts w:ascii="Times New Roman" w:eastAsia="Calibri" w:hAnsi="Times New Roman" w:cs="Times New Roman"/>
          <w:sz w:val="14"/>
          <w:szCs w:val="14"/>
        </w:rPr>
        <w:t xml:space="preserve"> или TEN (например, прогрессивные кожная сыпь, часто с пузырями или повреждения слизистой оболочки), лечение </w:t>
      </w:r>
      <w:proofErr w:type="spellStart"/>
      <w:r w:rsidRPr="001E721F">
        <w:rPr>
          <w:rFonts w:ascii="Times New Roman" w:eastAsia="Calibri" w:hAnsi="Times New Roman" w:cs="Times New Roman"/>
          <w:sz w:val="14"/>
          <w:szCs w:val="14"/>
        </w:rPr>
        <w:t>фенобарбиталом</w:t>
      </w:r>
      <w:proofErr w:type="spellEnd"/>
      <w:r w:rsidRPr="001E721F">
        <w:rPr>
          <w:rFonts w:ascii="Times New Roman" w:eastAsia="Calibri" w:hAnsi="Times New Roman" w:cs="Times New Roman"/>
          <w:sz w:val="14"/>
          <w:szCs w:val="14"/>
        </w:rPr>
        <w:t xml:space="preserve"> должно быть прекращено. Если у пациента в анамнезе развивался SJS при применении </w:t>
      </w:r>
      <w:proofErr w:type="spellStart"/>
      <w:r w:rsidRPr="001E721F">
        <w:rPr>
          <w:rFonts w:ascii="Times New Roman" w:eastAsia="Calibri" w:hAnsi="Times New Roman" w:cs="Times New Roman"/>
          <w:sz w:val="14"/>
          <w:szCs w:val="14"/>
        </w:rPr>
        <w:t>фенобарбитала</w:t>
      </w:r>
      <w:proofErr w:type="spellEnd"/>
      <w:r w:rsidRPr="001E721F">
        <w:rPr>
          <w:rFonts w:ascii="Times New Roman" w:eastAsia="Calibri" w:hAnsi="Times New Roman" w:cs="Times New Roman"/>
          <w:sz w:val="14"/>
          <w:szCs w:val="14"/>
        </w:rPr>
        <w:t xml:space="preserve">, </w:t>
      </w:r>
      <w:proofErr w:type="spellStart"/>
      <w:r w:rsidRPr="001E721F">
        <w:rPr>
          <w:rFonts w:ascii="Times New Roman" w:eastAsia="Calibri" w:hAnsi="Times New Roman" w:cs="Times New Roman"/>
          <w:sz w:val="14"/>
          <w:szCs w:val="14"/>
        </w:rPr>
        <w:t>фенобарбитал</w:t>
      </w:r>
      <w:proofErr w:type="spellEnd"/>
      <w:r w:rsidRPr="001E721F">
        <w:rPr>
          <w:rFonts w:ascii="Times New Roman" w:eastAsia="Calibri" w:hAnsi="Times New Roman" w:cs="Times New Roman"/>
          <w:sz w:val="14"/>
          <w:szCs w:val="14"/>
        </w:rPr>
        <w:t xml:space="preserve"> не должен назначаться такому пациенту.</w:t>
      </w:r>
    </w:p>
    <w:p w:rsidR="001E721F" w:rsidRPr="001E721F" w:rsidRDefault="001E721F" w:rsidP="001E721F">
      <w:pPr>
        <w:spacing w:after="0" w:line="240" w:lineRule="auto"/>
        <w:jc w:val="both"/>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Влияние лекарственного препарата на способность управлять транспортными </w:t>
      </w:r>
    </w:p>
    <w:p w:rsidR="001E721F" w:rsidRPr="001E721F" w:rsidRDefault="001E721F" w:rsidP="001E721F">
      <w:pPr>
        <w:spacing w:after="0" w:line="240" w:lineRule="auto"/>
        <w:jc w:val="both"/>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средствами, механизмами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В период лечения препаратом следует соблюдать осторожность и предупреждать пациентов об опасности для себя и окружающих при выполнении потенциально опасных видов деятельности, требующих повышенной концентрации внимания и быстроты психомоторных реакций (управление автомобилем и другими транспортными средствами, работа с движущимися механизмами, работа диспетчера, оператора и т.п.).</w:t>
      </w:r>
    </w:p>
    <w:p w:rsidR="001E721F" w:rsidRPr="001E721F" w:rsidRDefault="001E721F" w:rsidP="001E721F">
      <w:pPr>
        <w:spacing w:after="0" w:line="240" w:lineRule="auto"/>
        <w:jc w:val="both"/>
        <w:rPr>
          <w:rFonts w:ascii="Times New Roman" w:eastAsia="Calibri" w:hAnsi="Times New Roman" w:cs="Times New Roman"/>
          <w:b/>
          <w:sz w:val="14"/>
          <w:szCs w:val="14"/>
        </w:rPr>
      </w:pPr>
      <w:r w:rsidRPr="001E721F">
        <w:rPr>
          <w:rFonts w:ascii="Times New Roman" w:eastAsia="Calibri" w:hAnsi="Times New Roman" w:cs="Times New Roman"/>
          <w:b/>
          <w:sz w:val="14"/>
          <w:szCs w:val="14"/>
        </w:rPr>
        <w:t>Форма выпуска</w:t>
      </w:r>
    </w:p>
    <w:p w:rsidR="001E721F" w:rsidRPr="001E721F" w:rsidRDefault="001E721F" w:rsidP="00F5764F">
      <w:pPr>
        <w:widowControl w:val="0"/>
        <w:spacing w:after="0" w:line="240" w:lineRule="auto"/>
        <w:ind w:firstLine="426"/>
        <w:jc w:val="both"/>
        <w:rPr>
          <w:rFonts w:ascii="Times New Roman" w:eastAsia="Calibri" w:hAnsi="Times New Roman" w:cs="Times New Roman"/>
          <w:sz w:val="14"/>
          <w:szCs w:val="14"/>
        </w:rPr>
      </w:pPr>
      <w:r w:rsidRPr="001E721F">
        <w:rPr>
          <w:rFonts w:ascii="Times New Roman" w:eastAsia="Times New Roman" w:hAnsi="Times New Roman" w:cs="Times New Roman"/>
          <w:sz w:val="14"/>
          <w:szCs w:val="14"/>
          <w:lang w:eastAsia="ru-RU"/>
        </w:rPr>
        <w:t xml:space="preserve">Таблетки для детей 5 мг. </w:t>
      </w:r>
      <w:r w:rsidRPr="001E721F">
        <w:rPr>
          <w:rFonts w:ascii="Times New Roman" w:eastAsia="Calibri" w:hAnsi="Times New Roman" w:cs="Times New Roman"/>
          <w:sz w:val="14"/>
          <w:szCs w:val="14"/>
        </w:rPr>
        <w:t>По 6 или 10 таблеток в контурную ячейковую упаковку из пленки поливинилхлоридной и фольги алюминиевой печатной лакированной.</w:t>
      </w:r>
    </w:p>
    <w:p w:rsidR="001E721F" w:rsidRPr="001E721F" w:rsidRDefault="001E721F" w:rsidP="00F5764F">
      <w:pPr>
        <w:widowControl w:val="0"/>
        <w:tabs>
          <w:tab w:val="left" w:pos="709"/>
        </w:tabs>
        <w:spacing w:after="0" w:line="240" w:lineRule="auto"/>
        <w:ind w:firstLine="426"/>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По 6 или 10 таблеток в контурную </w:t>
      </w:r>
      <w:proofErr w:type="spellStart"/>
      <w:r w:rsidRPr="001E721F">
        <w:rPr>
          <w:rFonts w:ascii="Times New Roman" w:eastAsia="Calibri" w:hAnsi="Times New Roman" w:cs="Times New Roman"/>
          <w:sz w:val="14"/>
          <w:szCs w:val="14"/>
        </w:rPr>
        <w:t>безъячейковую</w:t>
      </w:r>
      <w:proofErr w:type="spellEnd"/>
      <w:r w:rsidRPr="001E721F">
        <w:rPr>
          <w:rFonts w:ascii="Times New Roman" w:eastAsia="Calibri" w:hAnsi="Times New Roman" w:cs="Times New Roman"/>
          <w:sz w:val="14"/>
          <w:szCs w:val="14"/>
        </w:rPr>
        <w:t xml:space="preserve"> упаковку из бумаги с полимерным покрытием. </w:t>
      </w:r>
    </w:p>
    <w:p w:rsidR="001E721F" w:rsidRPr="001E721F" w:rsidRDefault="001E721F" w:rsidP="00F5764F">
      <w:pPr>
        <w:widowControl w:val="0"/>
        <w:spacing w:after="0" w:line="240" w:lineRule="auto"/>
        <w:ind w:firstLine="426"/>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1 или 2 контурные ячейковые или контурные </w:t>
      </w:r>
      <w:proofErr w:type="spellStart"/>
      <w:r w:rsidRPr="001E721F">
        <w:rPr>
          <w:rFonts w:ascii="Times New Roman" w:eastAsia="Calibri" w:hAnsi="Times New Roman" w:cs="Times New Roman"/>
          <w:sz w:val="14"/>
          <w:szCs w:val="14"/>
        </w:rPr>
        <w:t>безъячейковые</w:t>
      </w:r>
      <w:proofErr w:type="spellEnd"/>
      <w:r w:rsidRPr="001E721F">
        <w:rPr>
          <w:rFonts w:ascii="Times New Roman" w:eastAsia="Calibri" w:hAnsi="Times New Roman" w:cs="Times New Roman"/>
          <w:sz w:val="14"/>
          <w:szCs w:val="14"/>
        </w:rPr>
        <w:t xml:space="preserve"> упаковки по 6 таблеток с инструкцией по применению помещают в пачку из картона коробочного.</w:t>
      </w:r>
    </w:p>
    <w:p w:rsidR="001E721F" w:rsidRPr="001E721F" w:rsidRDefault="001E721F" w:rsidP="00F5764F">
      <w:pPr>
        <w:widowControl w:val="0"/>
        <w:spacing w:after="0" w:line="240" w:lineRule="auto"/>
        <w:ind w:firstLine="426"/>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1 или 2 контурные ячейковые или контурные </w:t>
      </w:r>
      <w:proofErr w:type="spellStart"/>
      <w:r w:rsidRPr="001E721F">
        <w:rPr>
          <w:rFonts w:ascii="Times New Roman" w:eastAsia="Calibri" w:hAnsi="Times New Roman" w:cs="Times New Roman"/>
          <w:sz w:val="14"/>
          <w:szCs w:val="14"/>
        </w:rPr>
        <w:t>безъячейковые</w:t>
      </w:r>
      <w:proofErr w:type="spellEnd"/>
      <w:r w:rsidRPr="001E721F">
        <w:rPr>
          <w:rFonts w:ascii="Times New Roman" w:eastAsia="Calibri" w:hAnsi="Times New Roman" w:cs="Times New Roman"/>
          <w:sz w:val="14"/>
          <w:szCs w:val="14"/>
        </w:rPr>
        <w:t xml:space="preserve"> упаковки по 10 таблеток с инструкцией по применению помещают в пачку из картона коробочного.</w:t>
      </w:r>
    </w:p>
    <w:p w:rsidR="001E721F" w:rsidRPr="001E721F" w:rsidRDefault="001E721F" w:rsidP="00F5764F">
      <w:pPr>
        <w:widowControl w:val="0"/>
        <w:spacing w:after="0" w:line="240" w:lineRule="auto"/>
        <w:ind w:firstLine="426"/>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По 200, 400, 500, 600, 1000 контурных ячейковых или контурных </w:t>
      </w:r>
      <w:proofErr w:type="spellStart"/>
      <w:r w:rsidRPr="001E721F">
        <w:rPr>
          <w:rFonts w:ascii="Times New Roman" w:eastAsia="Calibri" w:hAnsi="Times New Roman" w:cs="Times New Roman"/>
          <w:sz w:val="14"/>
          <w:szCs w:val="14"/>
        </w:rPr>
        <w:t>безъячейковых</w:t>
      </w:r>
      <w:proofErr w:type="spellEnd"/>
      <w:r w:rsidRPr="001E721F">
        <w:rPr>
          <w:rFonts w:ascii="Times New Roman" w:eastAsia="Calibri" w:hAnsi="Times New Roman" w:cs="Times New Roman"/>
          <w:sz w:val="14"/>
          <w:szCs w:val="14"/>
        </w:rPr>
        <w:t xml:space="preserve"> упаковок с равным количеством инструкций по применению помещают в коробку из картона (Для стационаров).</w:t>
      </w:r>
    </w:p>
    <w:p w:rsidR="001E721F" w:rsidRPr="001E721F" w:rsidRDefault="001E721F" w:rsidP="00F5764F">
      <w:pPr>
        <w:widowControl w:val="0"/>
        <w:spacing w:after="0" w:line="240" w:lineRule="auto"/>
        <w:ind w:firstLine="709"/>
        <w:rPr>
          <w:rFonts w:ascii="Times New Roman" w:eastAsia="Calibri" w:hAnsi="Times New Roman" w:cs="Times New Roman"/>
          <w:sz w:val="14"/>
          <w:szCs w:val="14"/>
        </w:rPr>
      </w:pPr>
    </w:p>
    <w:p w:rsidR="001E721F" w:rsidRPr="001E721F" w:rsidRDefault="001E721F" w:rsidP="001E721F">
      <w:pPr>
        <w:shd w:val="clear" w:color="auto" w:fill="FFFFFF"/>
        <w:spacing w:after="0" w:line="240" w:lineRule="auto"/>
        <w:jc w:val="both"/>
        <w:rPr>
          <w:rFonts w:ascii="Times New Roman" w:eastAsia="Calibri" w:hAnsi="Times New Roman" w:cs="Times New Roman"/>
          <w:b/>
          <w:sz w:val="14"/>
          <w:szCs w:val="14"/>
        </w:rPr>
      </w:pPr>
      <w:r w:rsidRPr="001E721F">
        <w:rPr>
          <w:rFonts w:ascii="Times New Roman" w:eastAsia="Calibri" w:hAnsi="Times New Roman" w:cs="Times New Roman"/>
          <w:b/>
          <w:sz w:val="14"/>
          <w:szCs w:val="14"/>
        </w:rPr>
        <w:t>Срок годности</w:t>
      </w:r>
    </w:p>
    <w:p w:rsidR="001E721F" w:rsidRPr="001E721F" w:rsidRDefault="001E721F" w:rsidP="001E721F">
      <w:pPr>
        <w:shd w:val="clear" w:color="auto" w:fill="FFFFFF"/>
        <w:spacing w:after="0" w:line="240" w:lineRule="auto"/>
        <w:jc w:val="both"/>
        <w:rPr>
          <w:rFonts w:ascii="Times New Roman" w:eastAsia="Calibri" w:hAnsi="Times New Roman" w:cs="Times New Roman"/>
          <w:b/>
          <w:sz w:val="14"/>
          <w:szCs w:val="14"/>
        </w:rPr>
      </w:pPr>
      <w:r w:rsidRPr="001E721F">
        <w:rPr>
          <w:rFonts w:ascii="Times New Roman" w:eastAsia="Calibri" w:hAnsi="Times New Roman" w:cs="Times New Roman"/>
          <w:sz w:val="14"/>
          <w:szCs w:val="14"/>
        </w:rPr>
        <w:t>5 лет. Не использовать по истечении срока годности.</w:t>
      </w:r>
    </w:p>
    <w:p w:rsidR="001E721F" w:rsidRPr="001E721F" w:rsidRDefault="001E721F" w:rsidP="001E721F">
      <w:pPr>
        <w:spacing w:after="0" w:line="240" w:lineRule="auto"/>
        <w:jc w:val="both"/>
        <w:rPr>
          <w:rFonts w:ascii="Times New Roman" w:eastAsia="Calibri" w:hAnsi="Times New Roman" w:cs="Times New Roman"/>
          <w:b/>
          <w:sz w:val="14"/>
          <w:szCs w:val="14"/>
        </w:rPr>
      </w:pPr>
      <w:r w:rsidRPr="001E721F">
        <w:rPr>
          <w:rFonts w:ascii="Times New Roman" w:eastAsia="Calibri" w:hAnsi="Times New Roman" w:cs="Times New Roman"/>
          <w:b/>
          <w:sz w:val="14"/>
          <w:szCs w:val="14"/>
        </w:rPr>
        <w:t>Условия хранения</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lang w:val="en-US"/>
        </w:rPr>
        <w:t>C</w:t>
      </w:r>
      <w:r w:rsidRPr="001E721F">
        <w:rPr>
          <w:rFonts w:ascii="Times New Roman" w:eastAsia="Calibri" w:hAnsi="Times New Roman" w:cs="Times New Roman"/>
          <w:sz w:val="14"/>
          <w:szCs w:val="14"/>
        </w:rPr>
        <w:t xml:space="preserve">писок </w:t>
      </w:r>
      <w:r w:rsidRPr="001E721F">
        <w:rPr>
          <w:rFonts w:ascii="Times New Roman" w:eastAsia="Calibri" w:hAnsi="Times New Roman" w:cs="Times New Roman"/>
          <w:sz w:val="14"/>
          <w:szCs w:val="14"/>
          <w:lang w:val="en-US"/>
        </w:rPr>
        <w:t>III</w:t>
      </w:r>
      <w:r w:rsidRPr="001E721F">
        <w:rPr>
          <w:rFonts w:ascii="Times New Roman" w:eastAsia="Calibri" w:hAnsi="Times New Roman" w:cs="Times New Roman"/>
          <w:sz w:val="14"/>
          <w:szCs w:val="14"/>
        </w:rPr>
        <w:t xml:space="preserve"> «Перечня наркотических средств, психотропных веществ и их </w:t>
      </w:r>
      <w:proofErr w:type="spellStart"/>
      <w:r w:rsidRPr="001E721F">
        <w:rPr>
          <w:rFonts w:ascii="Times New Roman" w:eastAsia="Calibri" w:hAnsi="Times New Roman" w:cs="Times New Roman"/>
          <w:sz w:val="14"/>
          <w:szCs w:val="14"/>
        </w:rPr>
        <w:t>прекурсоров</w:t>
      </w:r>
      <w:proofErr w:type="spellEnd"/>
      <w:r w:rsidRPr="001E721F">
        <w:rPr>
          <w:rFonts w:ascii="Times New Roman" w:eastAsia="Calibri" w:hAnsi="Times New Roman" w:cs="Times New Roman"/>
          <w:sz w:val="14"/>
          <w:szCs w:val="14"/>
        </w:rPr>
        <w:t>, подлежащих контролю в Российской Федерации».</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В сухом, защищенном от света месте, при температуре не выше 25 °С.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Хранить в недоступном для детей месте. </w:t>
      </w:r>
    </w:p>
    <w:p w:rsidR="001E721F" w:rsidRPr="001E721F" w:rsidRDefault="001E721F" w:rsidP="001E721F">
      <w:pPr>
        <w:spacing w:after="0" w:line="240" w:lineRule="auto"/>
        <w:jc w:val="both"/>
        <w:rPr>
          <w:rFonts w:ascii="Times New Roman" w:eastAsia="Calibri" w:hAnsi="Times New Roman" w:cs="Times New Roman"/>
          <w:b/>
          <w:sz w:val="14"/>
          <w:szCs w:val="14"/>
        </w:rPr>
      </w:pPr>
    </w:p>
    <w:p w:rsidR="001E721F" w:rsidRPr="001E721F" w:rsidRDefault="001E721F" w:rsidP="001E721F">
      <w:pPr>
        <w:spacing w:after="0" w:line="240" w:lineRule="auto"/>
        <w:jc w:val="both"/>
        <w:rPr>
          <w:rFonts w:ascii="Times New Roman" w:eastAsia="Calibri" w:hAnsi="Times New Roman" w:cs="Times New Roman"/>
          <w:b/>
          <w:sz w:val="14"/>
          <w:szCs w:val="14"/>
        </w:rPr>
      </w:pPr>
      <w:r w:rsidRPr="001E721F">
        <w:rPr>
          <w:rFonts w:ascii="Times New Roman" w:eastAsia="Calibri" w:hAnsi="Times New Roman" w:cs="Times New Roman"/>
          <w:b/>
          <w:sz w:val="14"/>
          <w:szCs w:val="14"/>
        </w:rPr>
        <w:t xml:space="preserve">Условия отпуска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Отпускается по рецепту. </w:t>
      </w:r>
    </w:p>
    <w:p w:rsidR="001E721F" w:rsidRPr="001E721F" w:rsidRDefault="001E721F" w:rsidP="001E721F">
      <w:pPr>
        <w:spacing w:after="0" w:line="240" w:lineRule="auto"/>
        <w:rPr>
          <w:rFonts w:ascii="Times New Roman" w:eastAsia="Times New Roman" w:hAnsi="Times New Roman" w:cs="Times New Roman"/>
          <w:b/>
          <w:sz w:val="14"/>
          <w:szCs w:val="14"/>
          <w:lang w:eastAsia="ru-RU"/>
        </w:rPr>
      </w:pPr>
    </w:p>
    <w:p w:rsidR="001E721F" w:rsidRPr="001E721F" w:rsidRDefault="001E721F" w:rsidP="001E721F">
      <w:pPr>
        <w:spacing w:after="0" w:line="240" w:lineRule="auto"/>
        <w:rPr>
          <w:rFonts w:ascii="Times New Roman" w:eastAsia="Times New Roman" w:hAnsi="Times New Roman" w:cs="Times New Roman"/>
          <w:sz w:val="14"/>
          <w:szCs w:val="14"/>
          <w:lang w:eastAsia="ru-RU"/>
        </w:rPr>
      </w:pPr>
      <w:r w:rsidRPr="001E721F">
        <w:rPr>
          <w:rFonts w:ascii="Times New Roman" w:eastAsia="Times New Roman" w:hAnsi="Times New Roman" w:cs="Times New Roman"/>
          <w:b/>
          <w:sz w:val="14"/>
          <w:szCs w:val="14"/>
          <w:lang w:eastAsia="ru-RU"/>
        </w:rPr>
        <w:t>Производитель/</w:t>
      </w:r>
      <w:proofErr w:type="gramStart"/>
      <w:r w:rsidRPr="001E721F">
        <w:rPr>
          <w:rFonts w:ascii="Times New Roman" w:eastAsia="Times New Roman" w:hAnsi="Times New Roman" w:cs="Times New Roman"/>
          <w:b/>
          <w:sz w:val="14"/>
          <w:szCs w:val="14"/>
          <w:lang w:eastAsia="ru-RU"/>
        </w:rPr>
        <w:t>организация</w:t>
      </w:r>
      <w:proofErr w:type="gramEnd"/>
      <w:r w:rsidRPr="001E721F">
        <w:rPr>
          <w:rFonts w:ascii="Times New Roman" w:eastAsia="Times New Roman" w:hAnsi="Times New Roman" w:cs="Times New Roman"/>
          <w:b/>
          <w:sz w:val="14"/>
          <w:szCs w:val="14"/>
          <w:lang w:eastAsia="ru-RU"/>
        </w:rPr>
        <w:t xml:space="preserve"> принимающая претензии </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ОАО «Усолье-Сибирский </w:t>
      </w:r>
      <w:proofErr w:type="spellStart"/>
      <w:r w:rsidRPr="001E721F">
        <w:rPr>
          <w:rFonts w:ascii="Times New Roman" w:eastAsia="Calibri" w:hAnsi="Times New Roman" w:cs="Times New Roman"/>
          <w:sz w:val="14"/>
          <w:szCs w:val="14"/>
        </w:rPr>
        <w:t>Химфармзавод</w:t>
      </w:r>
      <w:proofErr w:type="spellEnd"/>
      <w:r w:rsidRPr="001E721F">
        <w:rPr>
          <w:rFonts w:ascii="Times New Roman" w:eastAsia="Calibri" w:hAnsi="Times New Roman" w:cs="Times New Roman"/>
          <w:sz w:val="14"/>
          <w:szCs w:val="14"/>
        </w:rPr>
        <w:t>»</w:t>
      </w:r>
    </w:p>
    <w:p w:rsidR="001E721F" w:rsidRPr="001E721F"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 xml:space="preserve">Россия, 665462, Иркутская область, </w:t>
      </w:r>
      <w:proofErr w:type="spellStart"/>
      <w:r w:rsidRPr="001E721F">
        <w:rPr>
          <w:rFonts w:ascii="Times New Roman" w:eastAsia="Calibri" w:hAnsi="Times New Roman" w:cs="Times New Roman"/>
          <w:sz w:val="14"/>
          <w:szCs w:val="14"/>
        </w:rPr>
        <w:t>г.Усолье</w:t>
      </w:r>
      <w:proofErr w:type="spellEnd"/>
      <w:r w:rsidRPr="001E721F">
        <w:rPr>
          <w:rFonts w:ascii="Times New Roman" w:eastAsia="Calibri" w:hAnsi="Times New Roman" w:cs="Times New Roman"/>
          <w:sz w:val="14"/>
          <w:szCs w:val="14"/>
        </w:rPr>
        <w:t>-Сибирское, северо-западная часть города, с северо-восточной стороны, в 115 м от Прибайкальской автодороги.</w:t>
      </w:r>
    </w:p>
    <w:p w:rsidR="000E1321" w:rsidRPr="008054DA" w:rsidRDefault="001E721F" w:rsidP="001E721F">
      <w:pPr>
        <w:spacing w:after="0" w:line="240" w:lineRule="auto"/>
        <w:jc w:val="both"/>
        <w:rPr>
          <w:rFonts w:ascii="Times New Roman" w:eastAsia="Calibri" w:hAnsi="Times New Roman" w:cs="Times New Roman"/>
          <w:sz w:val="14"/>
          <w:szCs w:val="14"/>
        </w:rPr>
      </w:pPr>
      <w:r w:rsidRPr="001E721F">
        <w:rPr>
          <w:rFonts w:ascii="Times New Roman" w:eastAsia="Calibri" w:hAnsi="Times New Roman" w:cs="Times New Roman"/>
          <w:sz w:val="14"/>
          <w:szCs w:val="14"/>
        </w:rPr>
        <w:t>тел./факс: (39543) 5-89-10, 5-89-08</w:t>
      </w:r>
    </w:p>
    <w:sectPr w:rsidR="000E1321" w:rsidRPr="008054DA" w:rsidSect="00AF685C">
      <w:type w:val="continuous"/>
      <w:pgSz w:w="10206" w:h="20979" w:code="8"/>
      <w:pgMar w:top="397" w:right="284" w:bottom="567" w:left="284"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80AFC"/>
    <w:multiLevelType w:val="hybridMultilevel"/>
    <w:tmpl w:val="288E24B2"/>
    <w:lvl w:ilvl="0" w:tplc="AAF0373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F5739CB"/>
    <w:multiLevelType w:val="hybridMultilevel"/>
    <w:tmpl w:val="C02CD75C"/>
    <w:lvl w:ilvl="0" w:tplc="AAF03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64"/>
    <w:rsid w:val="00023033"/>
    <w:rsid w:val="000E1321"/>
    <w:rsid w:val="00144564"/>
    <w:rsid w:val="001E721F"/>
    <w:rsid w:val="004273AA"/>
    <w:rsid w:val="00514476"/>
    <w:rsid w:val="0073435A"/>
    <w:rsid w:val="008054DA"/>
    <w:rsid w:val="00AF685C"/>
    <w:rsid w:val="00D463D8"/>
    <w:rsid w:val="00DE432F"/>
    <w:rsid w:val="00E921D9"/>
    <w:rsid w:val="00F5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08E2B-037E-482D-BCD6-965C1B6B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3870</Words>
  <Characters>22063</Characters>
  <Application>Microsoft Office Word</Application>
  <DocSecurity>0</DocSecurity>
  <Lines>183</Lines>
  <Paragraphs>51</Paragraphs>
  <ScaleCrop>false</ScaleCrop>
  <Company/>
  <LinksUpToDate>false</LinksUpToDate>
  <CharactersWithSpaces>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c:creator>
  <cp:keywords/>
  <dc:description/>
  <cp:lastModifiedBy>PTO</cp:lastModifiedBy>
  <cp:revision>12</cp:revision>
  <dcterms:created xsi:type="dcterms:W3CDTF">2016-04-08T01:36:00Z</dcterms:created>
  <dcterms:modified xsi:type="dcterms:W3CDTF">2016-04-08T02:02:00Z</dcterms:modified>
</cp:coreProperties>
</file>